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730A" w14:textId="44689A10" w:rsidR="00585B39" w:rsidRDefault="00761166" w:rsidP="00260A86">
      <w:pPr>
        <w:pStyle w:val="TOCTITLE"/>
      </w:pPr>
      <w:r>
        <w:t>APPENDIX</w:t>
      </w:r>
      <w:r w:rsidR="00585B39">
        <w:t xml:space="preserve"> </w:t>
      </w:r>
      <w:r w:rsidR="002A0710">
        <w:t>C</w:t>
      </w:r>
      <w:r w:rsidR="00585B39">
        <w:t xml:space="preserve">: Planning Committee Procedures </w:t>
      </w:r>
    </w:p>
    <w:p w14:paraId="100B974C" w14:textId="330633DE" w:rsidR="006F257E" w:rsidRDefault="006F257E" w:rsidP="006F257E">
      <w:pPr>
        <w:pStyle w:val="BodyText"/>
        <w:numPr>
          <w:ilvl w:val="0"/>
          <w:numId w:val="0"/>
        </w:numPr>
      </w:pPr>
      <w:r>
        <w:t xml:space="preserve">This appendix contains a </w:t>
      </w:r>
      <w:r w:rsidR="00276322">
        <w:t xml:space="preserve">model </w:t>
      </w:r>
      <w:r>
        <w:t xml:space="preserve">set of procedures </w:t>
      </w:r>
      <w:r w:rsidR="007358F7">
        <w:t xml:space="preserve">and rules </w:t>
      </w:r>
      <w:r>
        <w:t xml:space="preserve">designed to ensure </w:t>
      </w:r>
      <w:r w:rsidRPr="00A64052">
        <w:t xml:space="preserve">that </w:t>
      </w:r>
      <w:r>
        <w:t>planning</w:t>
      </w:r>
      <w:r w:rsidRPr="00A64052">
        <w:t xml:space="preserve"> committee</w:t>
      </w:r>
      <w:r>
        <w:t>s</w:t>
      </w:r>
      <w:r w:rsidRPr="00A64052">
        <w:t xml:space="preserve"> operate in a way that minimises the risk of </w:t>
      </w:r>
      <w:r>
        <w:t xml:space="preserve">legal </w:t>
      </w:r>
      <w:r w:rsidRPr="00A64052">
        <w:t>challenge or complaint to the Ombudsman</w:t>
      </w:r>
      <w:r>
        <w:t>.</w:t>
      </w:r>
    </w:p>
    <w:p w14:paraId="09EB1244" w14:textId="3A4CB639" w:rsidR="00260A86" w:rsidRDefault="00260A86" w:rsidP="00260A86">
      <w:pPr>
        <w:pStyle w:val="TOCTITLE"/>
      </w:pPr>
      <w:r>
        <w:t>Contents</w:t>
      </w:r>
    </w:p>
    <w:p w14:paraId="4859C973" w14:textId="5D8E0887" w:rsidR="00490F87" w:rsidRDefault="00260A86">
      <w:pPr>
        <w:pStyle w:val="TOC1"/>
        <w:rPr>
          <w:rFonts w:asciiTheme="minorHAnsi" w:eastAsiaTheme="minorEastAsia" w:hAnsiTheme="minorHAnsi" w:cstheme="minorBidi"/>
          <w:bCs w:val="0"/>
          <w:snapToGrid/>
          <w:color w:val="auto"/>
          <w:kern w:val="2"/>
          <w14:ligatures w14:val="standardContextual"/>
        </w:rPr>
      </w:pPr>
      <w:r w:rsidRPr="00450AA6">
        <w:rPr>
          <w:color w:val="000000" w:themeColor="text1"/>
          <w:sz w:val="22"/>
          <w:szCs w:val="22"/>
        </w:rPr>
        <w:fldChar w:fldCharType="begin"/>
      </w:r>
      <w:r w:rsidRPr="00450AA6">
        <w:rPr>
          <w:color w:val="000000" w:themeColor="text1"/>
          <w:sz w:val="22"/>
          <w:szCs w:val="22"/>
        </w:rPr>
        <w:instrText xml:space="preserve"> TOC \o "1-2" </w:instrText>
      </w:r>
      <w:r w:rsidRPr="00450AA6">
        <w:rPr>
          <w:color w:val="000000" w:themeColor="text1"/>
          <w:sz w:val="22"/>
          <w:szCs w:val="22"/>
        </w:rPr>
        <w:fldChar w:fldCharType="separate"/>
      </w:r>
      <w:r w:rsidR="00490F87">
        <w:t>1</w:t>
      </w:r>
      <w:r w:rsidR="00490F87">
        <w:rPr>
          <w:rFonts w:asciiTheme="minorHAnsi" w:eastAsiaTheme="minorEastAsia" w:hAnsiTheme="minorHAnsi" w:cstheme="minorBidi"/>
          <w:bCs w:val="0"/>
          <w:snapToGrid/>
          <w:color w:val="auto"/>
          <w:kern w:val="2"/>
          <w14:ligatures w14:val="standardContextual"/>
        </w:rPr>
        <w:tab/>
      </w:r>
      <w:r w:rsidR="00490F87">
        <w:t>Format Of Committee Agenda</w:t>
      </w:r>
      <w:r w:rsidR="00490F87">
        <w:tab/>
      </w:r>
      <w:r w:rsidR="00490F87">
        <w:fldChar w:fldCharType="begin"/>
      </w:r>
      <w:r w:rsidR="00490F87">
        <w:instrText xml:space="preserve"> PAGEREF _Toc231316342 \h </w:instrText>
      </w:r>
      <w:r w:rsidR="00490F87">
        <w:fldChar w:fldCharType="separate"/>
      </w:r>
      <w:r w:rsidR="00490F87">
        <w:t>2</w:t>
      </w:r>
      <w:r w:rsidR="00490F87">
        <w:fldChar w:fldCharType="end"/>
      </w:r>
    </w:p>
    <w:p w14:paraId="37920C28" w14:textId="2940A8A3" w:rsidR="00490F87" w:rsidRDefault="00490F87">
      <w:pPr>
        <w:pStyle w:val="TOC1"/>
        <w:rPr>
          <w:rFonts w:asciiTheme="minorHAnsi" w:eastAsiaTheme="minorEastAsia" w:hAnsiTheme="minorHAnsi" w:cstheme="minorBidi"/>
          <w:bCs w:val="0"/>
          <w:snapToGrid/>
          <w:color w:val="auto"/>
          <w:kern w:val="2"/>
          <w14:ligatures w14:val="standardContextual"/>
        </w:rPr>
      </w:pPr>
      <w:r>
        <w:t>2</w:t>
      </w:r>
      <w:r>
        <w:rPr>
          <w:rFonts w:asciiTheme="minorHAnsi" w:eastAsiaTheme="minorEastAsia" w:hAnsiTheme="minorHAnsi" w:cstheme="minorBidi"/>
          <w:bCs w:val="0"/>
          <w:snapToGrid/>
          <w:color w:val="auto"/>
          <w:kern w:val="2"/>
          <w14:ligatures w14:val="standardContextual"/>
        </w:rPr>
        <w:tab/>
      </w:r>
      <w:r>
        <w:t>Format Of Committee Procedures</w:t>
      </w:r>
      <w:r>
        <w:tab/>
      </w:r>
      <w:r>
        <w:fldChar w:fldCharType="begin"/>
      </w:r>
      <w:r>
        <w:instrText xml:space="preserve"> PAGEREF _Toc231316343 \h </w:instrText>
      </w:r>
      <w:r>
        <w:fldChar w:fldCharType="separate"/>
      </w:r>
      <w:r>
        <w:t>2</w:t>
      </w:r>
      <w:r>
        <w:fldChar w:fldCharType="end"/>
      </w:r>
    </w:p>
    <w:p w14:paraId="78E92A07" w14:textId="72B41A05" w:rsidR="00490F87" w:rsidRDefault="00490F87">
      <w:pPr>
        <w:pStyle w:val="TOC2"/>
        <w:rPr>
          <w:rFonts w:asciiTheme="minorHAnsi" w:eastAsiaTheme="minorEastAsia" w:hAnsiTheme="minorHAnsi" w:cstheme="minorBidi"/>
          <w:bCs w:val="0"/>
          <w:snapToGrid/>
          <w:color w:val="auto"/>
          <w:kern w:val="2"/>
          <w14:ligatures w14:val="standardContextual"/>
        </w:rPr>
      </w:pPr>
      <w:r>
        <w:t>Development Presentations</w:t>
      </w:r>
      <w:r>
        <w:tab/>
      </w:r>
      <w:r>
        <w:fldChar w:fldCharType="begin"/>
      </w:r>
      <w:r>
        <w:instrText xml:space="preserve"> PAGEREF _Toc231316344 \h </w:instrText>
      </w:r>
      <w:r>
        <w:fldChar w:fldCharType="separate"/>
      </w:r>
      <w:r>
        <w:t>2</w:t>
      </w:r>
      <w:r>
        <w:fldChar w:fldCharType="end"/>
      </w:r>
    </w:p>
    <w:p w14:paraId="23FE4408" w14:textId="666BB875" w:rsidR="00490F87" w:rsidRDefault="00490F87">
      <w:pPr>
        <w:pStyle w:val="TOC2"/>
        <w:rPr>
          <w:rFonts w:asciiTheme="minorHAnsi" w:eastAsiaTheme="minorEastAsia" w:hAnsiTheme="minorHAnsi" w:cstheme="minorBidi"/>
          <w:bCs w:val="0"/>
          <w:snapToGrid/>
          <w:color w:val="auto"/>
          <w:kern w:val="2"/>
          <w14:ligatures w14:val="standardContextual"/>
        </w:rPr>
      </w:pPr>
      <w:r>
        <w:t>Applications For Decision</w:t>
      </w:r>
      <w:r>
        <w:tab/>
      </w:r>
      <w:r>
        <w:fldChar w:fldCharType="begin"/>
      </w:r>
      <w:r>
        <w:instrText xml:space="preserve"> PAGEREF _Toc231316345 \h </w:instrText>
      </w:r>
      <w:r>
        <w:fldChar w:fldCharType="separate"/>
      </w:r>
      <w:r>
        <w:t>2</w:t>
      </w:r>
      <w:r>
        <w:fldChar w:fldCharType="end"/>
      </w:r>
    </w:p>
    <w:p w14:paraId="6C84B98D" w14:textId="34822375" w:rsidR="00490F87" w:rsidRDefault="00490F87">
      <w:pPr>
        <w:pStyle w:val="TOC2"/>
        <w:rPr>
          <w:rFonts w:asciiTheme="minorHAnsi" w:eastAsiaTheme="minorEastAsia" w:hAnsiTheme="minorHAnsi" w:cstheme="minorBidi"/>
          <w:bCs w:val="0"/>
          <w:snapToGrid/>
          <w:color w:val="auto"/>
          <w:kern w:val="2"/>
          <w14:ligatures w14:val="standardContextual"/>
        </w:rPr>
      </w:pPr>
      <w:r>
        <w:t>Other Planning Matters</w:t>
      </w:r>
      <w:r>
        <w:tab/>
      </w:r>
      <w:r>
        <w:fldChar w:fldCharType="begin"/>
      </w:r>
      <w:r>
        <w:instrText xml:space="preserve"> PAGEREF _Toc231316346 \h </w:instrText>
      </w:r>
      <w:r>
        <w:fldChar w:fldCharType="separate"/>
      </w:r>
      <w:r>
        <w:t>3</w:t>
      </w:r>
      <w:r>
        <w:fldChar w:fldCharType="end"/>
      </w:r>
    </w:p>
    <w:p w14:paraId="3ACF3D79" w14:textId="63DF0930" w:rsidR="00490F87" w:rsidRDefault="00490F87">
      <w:pPr>
        <w:pStyle w:val="TOC1"/>
        <w:rPr>
          <w:rFonts w:asciiTheme="minorHAnsi" w:eastAsiaTheme="minorEastAsia" w:hAnsiTheme="minorHAnsi" w:cstheme="minorBidi"/>
          <w:bCs w:val="0"/>
          <w:snapToGrid/>
          <w:color w:val="auto"/>
          <w:kern w:val="2"/>
          <w14:ligatures w14:val="standardContextual"/>
        </w:rPr>
      </w:pPr>
      <w:r>
        <w:t>3</w:t>
      </w:r>
      <w:r>
        <w:rPr>
          <w:rFonts w:asciiTheme="minorHAnsi" w:eastAsiaTheme="minorEastAsia" w:hAnsiTheme="minorHAnsi" w:cstheme="minorBidi"/>
          <w:bCs w:val="0"/>
          <w:snapToGrid/>
          <w:color w:val="auto"/>
          <w:kern w:val="2"/>
          <w14:ligatures w14:val="standardContextual"/>
        </w:rPr>
        <w:tab/>
      </w:r>
      <w:r>
        <w:t>Format Of Committee Recommendations</w:t>
      </w:r>
      <w:r>
        <w:tab/>
      </w:r>
      <w:r>
        <w:fldChar w:fldCharType="begin"/>
      </w:r>
      <w:r>
        <w:instrText xml:space="preserve"> PAGEREF _Toc231316347 \h </w:instrText>
      </w:r>
      <w:r>
        <w:fldChar w:fldCharType="separate"/>
      </w:r>
      <w:r>
        <w:t>3</w:t>
      </w:r>
      <w:r>
        <w:fldChar w:fldCharType="end"/>
      </w:r>
    </w:p>
    <w:p w14:paraId="3B763056" w14:textId="3A760F68" w:rsidR="00490F87" w:rsidRDefault="00490F87">
      <w:pPr>
        <w:pStyle w:val="TOC2"/>
        <w:rPr>
          <w:rFonts w:asciiTheme="minorHAnsi" w:eastAsiaTheme="minorEastAsia" w:hAnsiTheme="minorHAnsi" w:cstheme="minorBidi"/>
          <w:bCs w:val="0"/>
          <w:snapToGrid/>
          <w:color w:val="auto"/>
          <w:kern w:val="2"/>
          <w14:ligatures w14:val="standardContextual"/>
        </w:rPr>
      </w:pPr>
      <w:r>
        <w:t>Delegation To Officers</w:t>
      </w:r>
      <w:r>
        <w:tab/>
      </w:r>
      <w:r>
        <w:fldChar w:fldCharType="begin"/>
      </w:r>
      <w:r>
        <w:instrText xml:space="preserve"> PAGEREF _Toc231316348 \h </w:instrText>
      </w:r>
      <w:r>
        <w:fldChar w:fldCharType="separate"/>
      </w:r>
      <w:r>
        <w:t>3</w:t>
      </w:r>
      <w:r>
        <w:fldChar w:fldCharType="end"/>
      </w:r>
    </w:p>
    <w:p w14:paraId="402923DE" w14:textId="6E3639BE" w:rsidR="00490F87" w:rsidRDefault="00490F87">
      <w:pPr>
        <w:pStyle w:val="TOC1"/>
        <w:rPr>
          <w:rFonts w:asciiTheme="minorHAnsi" w:eastAsiaTheme="minorEastAsia" w:hAnsiTheme="minorHAnsi" w:cstheme="minorBidi"/>
          <w:bCs w:val="0"/>
          <w:snapToGrid/>
          <w:color w:val="auto"/>
          <w:kern w:val="2"/>
          <w14:ligatures w14:val="standardContextual"/>
        </w:rPr>
      </w:pPr>
      <w:r>
        <w:t>4</w:t>
      </w:r>
      <w:r>
        <w:rPr>
          <w:rFonts w:asciiTheme="minorHAnsi" w:eastAsiaTheme="minorEastAsia" w:hAnsiTheme="minorHAnsi" w:cstheme="minorBidi"/>
          <w:bCs w:val="0"/>
          <w:snapToGrid/>
          <w:color w:val="auto"/>
          <w:kern w:val="2"/>
          <w14:ligatures w14:val="standardContextual"/>
        </w:rPr>
        <w:tab/>
      </w:r>
      <w:r>
        <w:t>Public Speaking Rules</w:t>
      </w:r>
      <w:r>
        <w:tab/>
      </w:r>
      <w:r>
        <w:fldChar w:fldCharType="begin"/>
      </w:r>
      <w:r>
        <w:instrText xml:space="preserve"> PAGEREF _Toc231316349 \h </w:instrText>
      </w:r>
      <w:r>
        <w:fldChar w:fldCharType="separate"/>
      </w:r>
      <w:r>
        <w:t>3</w:t>
      </w:r>
      <w:r>
        <w:fldChar w:fldCharType="end"/>
      </w:r>
    </w:p>
    <w:p w14:paraId="0551C036" w14:textId="3485A9B4" w:rsidR="00490F87" w:rsidRDefault="00490F87">
      <w:pPr>
        <w:pStyle w:val="TOC2"/>
        <w:rPr>
          <w:rFonts w:asciiTheme="minorHAnsi" w:eastAsiaTheme="minorEastAsia" w:hAnsiTheme="minorHAnsi" w:cstheme="minorBidi"/>
          <w:bCs w:val="0"/>
          <w:snapToGrid/>
          <w:color w:val="auto"/>
          <w:kern w:val="2"/>
          <w14:ligatures w14:val="standardContextual"/>
        </w:rPr>
      </w:pPr>
      <w:r>
        <w:t>Registering Slots And Attendance</w:t>
      </w:r>
      <w:r>
        <w:tab/>
      </w:r>
      <w:r>
        <w:fldChar w:fldCharType="begin"/>
      </w:r>
      <w:r>
        <w:instrText xml:space="preserve"> PAGEREF _Toc231316350 \h </w:instrText>
      </w:r>
      <w:r>
        <w:fldChar w:fldCharType="separate"/>
      </w:r>
      <w:r>
        <w:t>4</w:t>
      </w:r>
      <w:r>
        <w:fldChar w:fldCharType="end"/>
      </w:r>
    </w:p>
    <w:p w14:paraId="2C4792D0" w14:textId="624B6FFA" w:rsidR="00490F87" w:rsidRDefault="00490F87">
      <w:pPr>
        <w:pStyle w:val="TOC2"/>
        <w:rPr>
          <w:rFonts w:asciiTheme="minorHAnsi" w:eastAsiaTheme="minorEastAsia" w:hAnsiTheme="minorHAnsi" w:cstheme="minorBidi"/>
          <w:bCs w:val="0"/>
          <w:snapToGrid/>
          <w:color w:val="auto"/>
          <w:kern w:val="2"/>
          <w14:ligatures w14:val="standardContextual"/>
        </w:rPr>
      </w:pPr>
      <w:r>
        <w:t>Prioritisation</w:t>
      </w:r>
      <w:r>
        <w:tab/>
      </w:r>
      <w:r>
        <w:fldChar w:fldCharType="begin"/>
      </w:r>
      <w:r>
        <w:instrText xml:space="preserve"> PAGEREF _Toc231316351 \h </w:instrText>
      </w:r>
      <w:r>
        <w:fldChar w:fldCharType="separate"/>
      </w:r>
      <w:r>
        <w:t>4</w:t>
      </w:r>
      <w:r>
        <w:fldChar w:fldCharType="end"/>
      </w:r>
    </w:p>
    <w:p w14:paraId="50D7FC12" w14:textId="25716570" w:rsidR="00490F87" w:rsidRDefault="00490F87">
      <w:pPr>
        <w:pStyle w:val="TOC2"/>
        <w:rPr>
          <w:rFonts w:asciiTheme="minorHAnsi" w:eastAsiaTheme="minorEastAsia" w:hAnsiTheme="minorHAnsi" w:cstheme="minorBidi"/>
          <w:bCs w:val="0"/>
          <w:snapToGrid/>
          <w:color w:val="auto"/>
          <w:kern w:val="2"/>
          <w14:ligatures w14:val="standardContextual"/>
        </w:rPr>
      </w:pPr>
      <w:r>
        <w:t>Conduct</w:t>
      </w:r>
      <w:r>
        <w:tab/>
      </w:r>
      <w:r>
        <w:fldChar w:fldCharType="begin"/>
      </w:r>
      <w:r>
        <w:instrText xml:space="preserve"> PAGEREF _Toc231316352 \h </w:instrText>
      </w:r>
      <w:r>
        <w:fldChar w:fldCharType="separate"/>
      </w:r>
      <w:r>
        <w:t>5</w:t>
      </w:r>
      <w:r>
        <w:fldChar w:fldCharType="end"/>
      </w:r>
    </w:p>
    <w:p w14:paraId="08EE1576" w14:textId="4EE16063" w:rsidR="00490F87" w:rsidRDefault="00490F87">
      <w:pPr>
        <w:pStyle w:val="TOC2"/>
        <w:rPr>
          <w:rFonts w:asciiTheme="minorHAnsi" w:eastAsiaTheme="minorEastAsia" w:hAnsiTheme="minorHAnsi" w:cstheme="minorBidi"/>
          <w:bCs w:val="0"/>
          <w:snapToGrid/>
          <w:color w:val="auto"/>
          <w:kern w:val="2"/>
          <w14:ligatures w14:val="standardContextual"/>
        </w:rPr>
      </w:pPr>
      <w:r>
        <w:t>Speaking Rights At Adjourned Meetings</w:t>
      </w:r>
      <w:r>
        <w:tab/>
      </w:r>
      <w:r>
        <w:fldChar w:fldCharType="begin"/>
      </w:r>
      <w:r>
        <w:instrText xml:space="preserve"> PAGEREF _Toc231316353 \h </w:instrText>
      </w:r>
      <w:r>
        <w:fldChar w:fldCharType="separate"/>
      </w:r>
      <w:r>
        <w:t>5</w:t>
      </w:r>
      <w:r>
        <w:fldChar w:fldCharType="end"/>
      </w:r>
    </w:p>
    <w:p w14:paraId="30B9F7F5" w14:textId="04F14D87" w:rsidR="00490F87" w:rsidRDefault="00490F87">
      <w:pPr>
        <w:pStyle w:val="TOC2"/>
        <w:rPr>
          <w:rFonts w:asciiTheme="minorHAnsi" w:eastAsiaTheme="minorEastAsia" w:hAnsiTheme="minorHAnsi" w:cstheme="minorBidi"/>
          <w:bCs w:val="0"/>
          <w:snapToGrid/>
          <w:color w:val="auto"/>
          <w:kern w:val="2"/>
          <w14:ligatures w14:val="standardContextual"/>
        </w:rPr>
      </w:pPr>
      <w:r>
        <w:t>Varying Speaking Rights</w:t>
      </w:r>
      <w:r>
        <w:tab/>
      </w:r>
      <w:r>
        <w:fldChar w:fldCharType="begin"/>
      </w:r>
      <w:r>
        <w:instrText xml:space="preserve"> PAGEREF _Toc231316354 \h </w:instrText>
      </w:r>
      <w:r>
        <w:fldChar w:fldCharType="separate"/>
      </w:r>
      <w:r>
        <w:t>6</w:t>
      </w:r>
      <w:r>
        <w:fldChar w:fldCharType="end"/>
      </w:r>
    </w:p>
    <w:p w14:paraId="696A2C4C" w14:textId="52273D18" w:rsidR="00490F87" w:rsidRDefault="00490F87">
      <w:pPr>
        <w:pStyle w:val="TOC1"/>
        <w:rPr>
          <w:rFonts w:asciiTheme="minorHAnsi" w:eastAsiaTheme="minorEastAsia" w:hAnsiTheme="minorHAnsi" w:cstheme="minorBidi"/>
          <w:bCs w:val="0"/>
          <w:snapToGrid/>
          <w:color w:val="auto"/>
          <w:kern w:val="2"/>
          <w14:ligatures w14:val="standardContextual"/>
        </w:rPr>
      </w:pPr>
      <w:r>
        <w:t>5</w:t>
      </w:r>
      <w:r>
        <w:rPr>
          <w:rFonts w:asciiTheme="minorHAnsi" w:eastAsiaTheme="minorEastAsia" w:hAnsiTheme="minorHAnsi" w:cstheme="minorBidi"/>
          <w:bCs w:val="0"/>
          <w:snapToGrid/>
          <w:color w:val="auto"/>
          <w:kern w:val="2"/>
          <w14:ligatures w14:val="standardContextual"/>
        </w:rPr>
        <w:tab/>
      </w:r>
      <w:r>
        <w:t>Other Procedural Issues</w:t>
      </w:r>
      <w:r>
        <w:tab/>
      </w:r>
      <w:r>
        <w:fldChar w:fldCharType="begin"/>
      </w:r>
      <w:r>
        <w:instrText xml:space="preserve"> PAGEREF _Toc231316355 \h </w:instrText>
      </w:r>
      <w:r>
        <w:fldChar w:fldCharType="separate"/>
      </w:r>
      <w:r>
        <w:t>6</w:t>
      </w:r>
      <w:r>
        <w:fldChar w:fldCharType="end"/>
      </w:r>
    </w:p>
    <w:p w14:paraId="29324597" w14:textId="5D07CCCF" w:rsidR="00490F87" w:rsidRDefault="00490F87">
      <w:pPr>
        <w:pStyle w:val="TOC2"/>
        <w:rPr>
          <w:rFonts w:asciiTheme="minorHAnsi" w:eastAsiaTheme="minorEastAsia" w:hAnsiTheme="minorHAnsi" w:cstheme="minorBidi"/>
          <w:bCs w:val="0"/>
          <w:snapToGrid/>
          <w:color w:val="auto"/>
          <w:kern w:val="2"/>
          <w14:ligatures w14:val="standardContextual"/>
        </w:rPr>
      </w:pPr>
      <w:r>
        <w:t>Late Material And Other Updates</w:t>
      </w:r>
      <w:r>
        <w:tab/>
      </w:r>
      <w:r>
        <w:fldChar w:fldCharType="begin"/>
      </w:r>
      <w:r>
        <w:instrText xml:space="preserve"> PAGEREF _Toc231316356 \h </w:instrText>
      </w:r>
      <w:r>
        <w:fldChar w:fldCharType="separate"/>
      </w:r>
      <w:r>
        <w:t>6</w:t>
      </w:r>
      <w:r>
        <w:fldChar w:fldCharType="end"/>
      </w:r>
    </w:p>
    <w:p w14:paraId="08A46D81" w14:textId="009C603C" w:rsidR="00490F87" w:rsidRDefault="00490F87">
      <w:pPr>
        <w:pStyle w:val="TOC2"/>
        <w:rPr>
          <w:rFonts w:asciiTheme="minorHAnsi" w:eastAsiaTheme="minorEastAsia" w:hAnsiTheme="minorHAnsi" w:cstheme="minorBidi"/>
          <w:bCs w:val="0"/>
          <w:snapToGrid/>
          <w:color w:val="auto"/>
          <w:kern w:val="2"/>
          <w14:ligatures w14:val="standardContextual"/>
        </w:rPr>
      </w:pPr>
      <w:r>
        <w:t>Lobbying</w:t>
      </w:r>
      <w:r>
        <w:tab/>
      </w:r>
      <w:r>
        <w:fldChar w:fldCharType="begin"/>
      </w:r>
      <w:r>
        <w:instrText xml:space="preserve"> PAGEREF _Toc231316357 \h </w:instrText>
      </w:r>
      <w:r>
        <w:fldChar w:fldCharType="separate"/>
      </w:r>
      <w:r>
        <w:t>7</w:t>
      </w:r>
      <w:r>
        <w:fldChar w:fldCharType="end"/>
      </w:r>
    </w:p>
    <w:p w14:paraId="27099175" w14:textId="39E5A515" w:rsidR="00490F87" w:rsidRDefault="00490F87">
      <w:pPr>
        <w:pStyle w:val="TOC2"/>
        <w:rPr>
          <w:rFonts w:asciiTheme="minorHAnsi" w:eastAsiaTheme="minorEastAsia" w:hAnsiTheme="minorHAnsi" w:cstheme="minorBidi"/>
          <w:bCs w:val="0"/>
          <w:snapToGrid/>
          <w:color w:val="auto"/>
          <w:kern w:val="2"/>
          <w14:ligatures w14:val="standardContextual"/>
        </w:rPr>
      </w:pPr>
      <w:r>
        <w:t>Withdrawn Agenda Items</w:t>
      </w:r>
      <w:r>
        <w:tab/>
      </w:r>
      <w:r>
        <w:fldChar w:fldCharType="begin"/>
      </w:r>
      <w:r>
        <w:instrText xml:space="preserve"> PAGEREF _Toc231316358 \h </w:instrText>
      </w:r>
      <w:r>
        <w:fldChar w:fldCharType="separate"/>
      </w:r>
      <w:r>
        <w:t>7</w:t>
      </w:r>
      <w:r>
        <w:fldChar w:fldCharType="end"/>
      </w:r>
    </w:p>
    <w:p w14:paraId="351DF3B2" w14:textId="6BDDC23E" w:rsidR="00490F87" w:rsidRDefault="00490F87">
      <w:pPr>
        <w:pStyle w:val="TOC2"/>
        <w:rPr>
          <w:rFonts w:asciiTheme="minorHAnsi" w:eastAsiaTheme="minorEastAsia" w:hAnsiTheme="minorHAnsi" w:cstheme="minorBidi"/>
          <w:bCs w:val="0"/>
          <w:snapToGrid/>
          <w:color w:val="auto"/>
          <w:kern w:val="2"/>
          <w14:ligatures w14:val="standardContextual"/>
        </w:rPr>
      </w:pPr>
      <w:r>
        <w:t>Attendance During Committee</w:t>
      </w:r>
      <w:r>
        <w:tab/>
      </w:r>
      <w:r>
        <w:fldChar w:fldCharType="begin"/>
      </w:r>
      <w:r>
        <w:instrText xml:space="preserve"> PAGEREF _Toc231316359 \h </w:instrText>
      </w:r>
      <w:r>
        <w:fldChar w:fldCharType="separate"/>
      </w:r>
      <w:r>
        <w:t>7</w:t>
      </w:r>
      <w:r>
        <w:fldChar w:fldCharType="end"/>
      </w:r>
    </w:p>
    <w:p w14:paraId="591AC45C" w14:textId="67F9AC4C" w:rsidR="00490F87" w:rsidRDefault="00490F87">
      <w:pPr>
        <w:pStyle w:val="TOC2"/>
        <w:rPr>
          <w:rFonts w:asciiTheme="minorHAnsi" w:eastAsiaTheme="minorEastAsia" w:hAnsiTheme="minorHAnsi" w:cstheme="minorBidi"/>
          <w:bCs w:val="0"/>
          <w:snapToGrid/>
          <w:color w:val="auto"/>
          <w:kern w:val="2"/>
          <w14:ligatures w14:val="standardContextual"/>
        </w:rPr>
      </w:pPr>
      <w:r>
        <w:t>Duration Of Meetings</w:t>
      </w:r>
      <w:r>
        <w:tab/>
      </w:r>
      <w:r>
        <w:fldChar w:fldCharType="begin"/>
      </w:r>
      <w:r>
        <w:instrText xml:space="preserve"> PAGEREF _Toc231316360 \h </w:instrText>
      </w:r>
      <w:r>
        <w:fldChar w:fldCharType="separate"/>
      </w:r>
      <w:r>
        <w:t>7</w:t>
      </w:r>
      <w:r>
        <w:fldChar w:fldCharType="end"/>
      </w:r>
    </w:p>
    <w:p w14:paraId="72EBEF4F" w14:textId="5C92E22C" w:rsidR="00490F87" w:rsidRDefault="00490F87">
      <w:pPr>
        <w:pStyle w:val="TOC1"/>
        <w:rPr>
          <w:rFonts w:asciiTheme="minorHAnsi" w:eastAsiaTheme="minorEastAsia" w:hAnsiTheme="minorHAnsi" w:cstheme="minorBidi"/>
          <w:bCs w:val="0"/>
          <w:snapToGrid/>
          <w:color w:val="auto"/>
          <w:kern w:val="2"/>
          <w14:ligatures w14:val="standardContextual"/>
        </w:rPr>
      </w:pPr>
      <w:r>
        <w:t>6</w:t>
      </w:r>
      <w:r>
        <w:rPr>
          <w:rFonts w:asciiTheme="minorHAnsi" w:eastAsiaTheme="minorEastAsia" w:hAnsiTheme="minorHAnsi" w:cstheme="minorBidi"/>
          <w:bCs w:val="0"/>
          <w:snapToGrid/>
          <w:color w:val="auto"/>
          <w:kern w:val="2"/>
          <w14:ligatures w14:val="standardContextual"/>
        </w:rPr>
        <w:tab/>
      </w:r>
      <w:r>
        <w:t>Voting Procedures</w:t>
      </w:r>
      <w:r>
        <w:tab/>
      </w:r>
      <w:r>
        <w:fldChar w:fldCharType="begin"/>
      </w:r>
      <w:r>
        <w:instrText xml:space="preserve"> PAGEREF _Toc231316361 \h </w:instrText>
      </w:r>
      <w:r>
        <w:fldChar w:fldCharType="separate"/>
      </w:r>
      <w:r>
        <w:t>8</w:t>
      </w:r>
      <w:r>
        <w:fldChar w:fldCharType="end"/>
      </w:r>
    </w:p>
    <w:p w14:paraId="6048AD7F" w14:textId="15A5477F" w:rsidR="00490F87" w:rsidRDefault="00490F87">
      <w:pPr>
        <w:pStyle w:val="TOC2"/>
        <w:rPr>
          <w:rFonts w:asciiTheme="minorHAnsi" w:eastAsiaTheme="minorEastAsia" w:hAnsiTheme="minorHAnsi" w:cstheme="minorBidi"/>
          <w:bCs w:val="0"/>
          <w:snapToGrid/>
          <w:color w:val="auto"/>
          <w:kern w:val="2"/>
          <w14:ligatures w14:val="standardContextual"/>
        </w:rPr>
      </w:pPr>
      <w:r>
        <w:t>Decisions Contrary To The Recommendation</w:t>
      </w:r>
      <w:r>
        <w:tab/>
      </w:r>
      <w:r>
        <w:fldChar w:fldCharType="begin"/>
      </w:r>
      <w:r>
        <w:instrText xml:space="preserve"> PAGEREF _Toc231316362 \h </w:instrText>
      </w:r>
      <w:r>
        <w:fldChar w:fldCharType="separate"/>
      </w:r>
      <w:r>
        <w:t>8</w:t>
      </w:r>
      <w:r>
        <w:fldChar w:fldCharType="end"/>
      </w:r>
    </w:p>
    <w:p w14:paraId="5F34CE75" w14:textId="280D4D2D" w:rsidR="00490F87" w:rsidRDefault="00490F87">
      <w:pPr>
        <w:pStyle w:val="TOC2"/>
        <w:rPr>
          <w:rFonts w:asciiTheme="minorHAnsi" w:eastAsiaTheme="minorEastAsia" w:hAnsiTheme="minorHAnsi" w:cstheme="minorBidi"/>
          <w:bCs w:val="0"/>
          <w:snapToGrid/>
          <w:color w:val="auto"/>
          <w:kern w:val="2"/>
          <w14:ligatures w14:val="standardContextual"/>
        </w:rPr>
      </w:pPr>
      <w:r>
        <w:t>Decisions Contrary To The Development Plan</w:t>
      </w:r>
      <w:r>
        <w:tab/>
      </w:r>
      <w:r>
        <w:fldChar w:fldCharType="begin"/>
      </w:r>
      <w:r>
        <w:instrText xml:space="preserve"> PAGEREF _Toc231316363 \h </w:instrText>
      </w:r>
      <w:r>
        <w:fldChar w:fldCharType="separate"/>
      </w:r>
      <w:r>
        <w:t>9</w:t>
      </w:r>
      <w:r>
        <w:fldChar w:fldCharType="end"/>
      </w:r>
    </w:p>
    <w:p w14:paraId="07E138DF" w14:textId="0D5DE608" w:rsidR="00490F87" w:rsidRDefault="00490F87">
      <w:pPr>
        <w:pStyle w:val="TOC2"/>
        <w:rPr>
          <w:rFonts w:asciiTheme="minorHAnsi" w:eastAsiaTheme="minorEastAsia" w:hAnsiTheme="minorHAnsi" w:cstheme="minorBidi"/>
          <w:bCs w:val="0"/>
          <w:snapToGrid/>
          <w:color w:val="auto"/>
          <w:kern w:val="2"/>
          <w14:ligatures w14:val="standardContextual"/>
        </w:rPr>
      </w:pPr>
      <w:r>
        <w:t>Deferred Decisions</w:t>
      </w:r>
      <w:r>
        <w:tab/>
      </w:r>
      <w:r>
        <w:fldChar w:fldCharType="begin"/>
      </w:r>
      <w:r>
        <w:instrText xml:space="preserve"> PAGEREF _Toc231316364 \h </w:instrText>
      </w:r>
      <w:r>
        <w:fldChar w:fldCharType="separate"/>
      </w:r>
      <w:r>
        <w:t>9</w:t>
      </w:r>
      <w:r>
        <w:fldChar w:fldCharType="end"/>
      </w:r>
    </w:p>
    <w:p w14:paraId="664F78BC" w14:textId="6E4D4D3F" w:rsidR="00490F87" w:rsidRDefault="00490F87">
      <w:pPr>
        <w:pStyle w:val="TOC1"/>
        <w:rPr>
          <w:rFonts w:asciiTheme="minorHAnsi" w:eastAsiaTheme="minorEastAsia" w:hAnsiTheme="minorHAnsi" w:cstheme="minorBidi"/>
          <w:bCs w:val="0"/>
          <w:snapToGrid/>
          <w:color w:val="auto"/>
          <w:kern w:val="2"/>
          <w14:ligatures w14:val="standardContextual"/>
        </w:rPr>
      </w:pPr>
      <w:r>
        <w:t>7</w:t>
      </w:r>
      <w:r>
        <w:rPr>
          <w:rFonts w:asciiTheme="minorHAnsi" w:eastAsiaTheme="minorEastAsia" w:hAnsiTheme="minorHAnsi" w:cstheme="minorBidi"/>
          <w:bCs w:val="0"/>
          <w:snapToGrid/>
          <w:color w:val="auto"/>
          <w:kern w:val="2"/>
          <w14:ligatures w14:val="standardContextual"/>
        </w:rPr>
        <w:tab/>
      </w:r>
      <w:r>
        <w:t>Committee Minutes</w:t>
      </w:r>
      <w:r>
        <w:tab/>
      </w:r>
      <w:r>
        <w:fldChar w:fldCharType="begin"/>
      </w:r>
      <w:r>
        <w:instrText xml:space="preserve"> PAGEREF _Toc231316365 \h </w:instrText>
      </w:r>
      <w:r>
        <w:fldChar w:fldCharType="separate"/>
      </w:r>
      <w:r>
        <w:t>10</w:t>
      </w:r>
      <w:r>
        <w:fldChar w:fldCharType="end"/>
      </w:r>
    </w:p>
    <w:p w14:paraId="11D7A735" w14:textId="622C7847" w:rsidR="00490F87" w:rsidRDefault="00490F87">
      <w:pPr>
        <w:pStyle w:val="TOC1"/>
        <w:rPr>
          <w:rFonts w:asciiTheme="minorHAnsi" w:eastAsiaTheme="minorEastAsia" w:hAnsiTheme="minorHAnsi" w:cstheme="minorBidi"/>
          <w:bCs w:val="0"/>
          <w:snapToGrid/>
          <w:color w:val="auto"/>
          <w:kern w:val="2"/>
          <w14:ligatures w14:val="standardContextual"/>
        </w:rPr>
      </w:pPr>
      <w:r>
        <w:t>8</w:t>
      </w:r>
      <w:r>
        <w:rPr>
          <w:rFonts w:asciiTheme="minorHAnsi" w:eastAsiaTheme="minorEastAsia" w:hAnsiTheme="minorHAnsi" w:cstheme="minorBidi"/>
          <w:bCs w:val="0"/>
          <w:snapToGrid/>
          <w:color w:val="auto"/>
          <w:kern w:val="2"/>
          <w14:ligatures w14:val="standardContextual"/>
        </w:rPr>
        <w:tab/>
      </w:r>
      <w:r>
        <w:t>Site Visit Procedures</w:t>
      </w:r>
      <w:r>
        <w:tab/>
      </w:r>
      <w:r>
        <w:fldChar w:fldCharType="begin"/>
      </w:r>
      <w:r>
        <w:instrText xml:space="preserve"> PAGEREF _Toc231316366 \h </w:instrText>
      </w:r>
      <w:r>
        <w:fldChar w:fldCharType="separate"/>
      </w:r>
      <w:r>
        <w:t>10</w:t>
      </w:r>
      <w:r>
        <w:fldChar w:fldCharType="end"/>
      </w:r>
    </w:p>
    <w:p w14:paraId="193646BE" w14:textId="65A02144" w:rsidR="00490F87" w:rsidRDefault="00490F87">
      <w:pPr>
        <w:pStyle w:val="TOC2"/>
        <w:rPr>
          <w:rFonts w:asciiTheme="minorHAnsi" w:eastAsiaTheme="minorEastAsia" w:hAnsiTheme="minorHAnsi" w:cstheme="minorBidi"/>
          <w:bCs w:val="0"/>
          <w:snapToGrid/>
          <w:color w:val="auto"/>
          <w:kern w:val="2"/>
          <w14:ligatures w14:val="standardContextual"/>
        </w:rPr>
      </w:pPr>
      <w:r>
        <w:t>Attendance At The Site Visit</w:t>
      </w:r>
      <w:r>
        <w:tab/>
      </w:r>
      <w:r>
        <w:fldChar w:fldCharType="begin"/>
      </w:r>
      <w:r>
        <w:instrText xml:space="preserve"> PAGEREF _Toc231316367 \h </w:instrText>
      </w:r>
      <w:r>
        <w:fldChar w:fldCharType="separate"/>
      </w:r>
      <w:r>
        <w:t>11</w:t>
      </w:r>
      <w:r>
        <w:fldChar w:fldCharType="end"/>
      </w:r>
    </w:p>
    <w:p w14:paraId="52449A20" w14:textId="01917FF9" w:rsidR="00490F87" w:rsidRDefault="00490F87">
      <w:pPr>
        <w:pStyle w:val="TOC2"/>
        <w:rPr>
          <w:rFonts w:asciiTheme="minorHAnsi" w:eastAsiaTheme="minorEastAsia" w:hAnsiTheme="minorHAnsi" w:cstheme="minorBidi"/>
          <w:bCs w:val="0"/>
          <w:snapToGrid/>
          <w:color w:val="auto"/>
          <w:kern w:val="2"/>
          <w14:ligatures w14:val="standardContextual"/>
        </w:rPr>
      </w:pPr>
      <w:r>
        <w:t>Conduct Of The Site Visit</w:t>
      </w:r>
      <w:r>
        <w:tab/>
      </w:r>
      <w:r>
        <w:fldChar w:fldCharType="begin"/>
      </w:r>
      <w:r>
        <w:instrText xml:space="preserve"> PAGEREF _Toc231316368 \h </w:instrText>
      </w:r>
      <w:r>
        <w:fldChar w:fldCharType="separate"/>
      </w:r>
      <w:r>
        <w:t>11</w:t>
      </w:r>
      <w:r>
        <w:fldChar w:fldCharType="end"/>
      </w:r>
    </w:p>
    <w:p w14:paraId="2CD992D2" w14:textId="4E15A449" w:rsidR="00490F87" w:rsidRDefault="00490F87">
      <w:pPr>
        <w:pStyle w:val="TOC2"/>
        <w:rPr>
          <w:rFonts w:asciiTheme="minorHAnsi" w:eastAsiaTheme="minorEastAsia" w:hAnsiTheme="minorHAnsi" w:cstheme="minorBidi"/>
          <w:bCs w:val="0"/>
          <w:snapToGrid/>
          <w:color w:val="auto"/>
          <w:kern w:val="2"/>
          <w14:ligatures w14:val="standardContextual"/>
        </w:rPr>
      </w:pPr>
      <w:r>
        <w:t>Reporting On The Site Visit</w:t>
      </w:r>
      <w:r>
        <w:tab/>
      </w:r>
      <w:r>
        <w:fldChar w:fldCharType="begin"/>
      </w:r>
      <w:r>
        <w:instrText xml:space="preserve"> PAGEREF _Toc231316369 \h </w:instrText>
      </w:r>
      <w:r>
        <w:fldChar w:fldCharType="separate"/>
      </w:r>
      <w:r>
        <w:t>12</w:t>
      </w:r>
      <w:r>
        <w:fldChar w:fldCharType="end"/>
      </w:r>
    </w:p>
    <w:p w14:paraId="31E249EC" w14:textId="1E349376" w:rsidR="00490F87" w:rsidRDefault="00490F87">
      <w:pPr>
        <w:pStyle w:val="TOC1"/>
        <w:rPr>
          <w:rFonts w:asciiTheme="minorHAnsi" w:eastAsiaTheme="minorEastAsia" w:hAnsiTheme="minorHAnsi" w:cstheme="minorBidi"/>
          <w:bCs w:val="0"/>
          <w:snapToGrid/>
          <w:color w:val="auto"/>
          <w:kern w:val="2"/>
          <w14:ligatures w14:val="standardContextual"/>
        </w:rPr>
      </w:pPr>
      <w:r>
        <w:t>9</w:t>
      </w:r>
      <w:r>
        <w:rPr>
          <w:rFonts w:asciiTheme="minorHAnsi" w:eastAsiaTheme="minorEastAsia" w:hAnsiTheme="minorHAnsi" w:cstheme="minorBidi"/>
          <w:bCs w:val="0"/>
          <w:snapToGrid/>
          <w:color w:val="auto"/>
          <w:kern w:val="2"/>
          <w14:ligatures w14:val="standardContextual"/>
        </w:rPr>
        <w:tab/>
      </w:r>
      <w:r>
        <w:t>Technical Briefings</w:t>
      </w:r>
      <w:r>
        <w:tab/>
      </w:r>
      <w:r>
        <w:fldChar w:fldCharType="begin"/>
      </w:r>
      <w:r>
        <w:instrText xml:space="preserve"> PAGEREF _Toc231316370 \h </w:instrText>
      </w:r>
      <w:r>
        <w:fldChar w:fldCharType="separate"/>
      </w:r>
      <w:r>
        <w:t>12</w:t>
      </w:r>
      <w:r>
        <w:fldChar w:fldCharType="end"/>
      </w:r>
    </w:p>
    <w:p w14:paraId="357E84F7" w14:textId="513AAF16" w:rsidR="00260A86" w:rsidRPr="00D10CC9" w:rsidRDefault="00260A86" w:rsidP="009C3A48">
      <w:r w:rsidRPr="00450AA6">
        <w:rPr>
          <w:sz w:val="22"/>
          <w:szCs w:val="18"/>
        </w:rPr>
        <w:fldChar w:fldCharType="end"/>
      </w:r>
    </w:p>
    <w:p w14:paraId="1D6E8528" w14:textId="4FDE3868" w:rsidR="00B326D1" w:rsidRDefault="00260A86" w:rsidP="005D3515">
      <w:pPr>
        <w:pStyle w:val="TOC1"/>
        <w:ind w:left="0" w:firstLine="0"/>
      </w:pPr>
      <w:r>
        <w:br w:type="page"/>
      </w:r>
    </w:p>
    <w:p w14:paraId="009FCC6D" w14:textId="77777777" w:rsidR="00EF4355" w:rsidRPr="00FA56F4" w:rsidRDefault="00EF4355" w:rsidP="00EF4355">
      <w:pPr>
        <w:pStyle w:val="BodyText"/>
        <w:numPr>
          <w:ilvl w:val="0"/>
          <w:numId w:val="0"/>
        </w:numPr>
        <w:rPr>
          <w:sz w:val="20"/>
        </w:rPr>
      </w:pPr>
      <w:r>
        <w:lastRenderedPageBreak/>
        <w:t>Before implementing the template, [</w:t>
      </w:r>
      <w:r w:rsidRPr="001569DB">
        <w:rPr>
          <w:highlight w:val="lightGray"/>
        </w:rPr>
        <w:t>Highlighted text</w:t>
      </w:r>
      <w:r>
        <w:t>] should be customised by the LPA.</w:t>
      </w:r>
    </w:p>
    <w:p w14:paraId="42EEC9A4" w14:textId="4256689C" w:rsidR="004A07AF" w:rsidRPr="000210E4" w:rsidRDefault="00180D98" w:rsidP="000210E4">
      <w:pPr>
        <w:pStyle w:val="TOCTITLE"/>
        <w:rPr>
          <w:sz w:val="40"/>
          <w:szCs w:val="32"/>
        </w:rPr>
      </w:pPr>
      <w:r w:rsidRPr="000210E4">
        <w:rPr>
          <w:sz w:val="40"/>
          <w:szCs w:val="32"/>
        </w:rPr>
        <w:t>[</w:t>
      </w:r>
      <w:r w:rsidR="00ED707D" w:rsidRPr="000210E4">
        <w:rPr>
          <w:sz w:val="40"/>
          <w:szCs w:val="32"/>
          <w:highlight w:val="lightGray"/>
        </w:rPr>
        <w:t>Planning Committee</w:t>
      </w:r>
      <w:r w:rsidRPr="000210E4">
        <w:rPr>
          <w:sz w:val="40"/>
          <w:szCs w:val="32"/>
        </w:rPr>
        <w:t>]</w:t>
      </w:r>
      <w:r w:rsidR="00ED707D" w:rsidRPr="000210E4">
        <w:rPr>
          <w:sz w:val="40"/>
          <w:szCs w:val="32"/>
        </w:rPr>
        <w:t xml:space="preserve"> Procedures</w:t>
      </w:r>
    </w:p>
    <w:p w14:paraId="3ACA7C4D" w14:textId="77777777" w:rsidR="004A07AF" w:rsidRDefault="004A07AF" w:rsidP="006D0C76">
      <w:pPr>
        <w:pStyle w:val="BodyText"/>
        <w:numPr>
          <w:ilvl w:val="0"/>
          <w:numId w:val="0"/>
        </w:numPr>
      </w:pPr>
      <w:r w:rsidRPr="00A64052">
        <w:t xml:space="preserve">Reference to the </w:t>
      </w:r>
      <w:r>
        <w:t>[</w:t>
      </w:r>
      <w:r w:rsidRPr="00180D98">
        <w:rPr>
          <w:highlight w:val="lightGray"/>
        </w:rPr>
        <w:t>Chief Planning Officer</w:t>
      </w:r>
      <w:r>
        <w:t>]</w:t>
      </w:r>
      <w:r w:rsidRPr="00A64052">
        <w:t xml:space="preserve"> is also a reference to </w:t>
      </w:r>
      <w:r>
        <w:t>an</w:t>
      </w:r>
      <w:r w:rsidRPr="00A64052">
        <w:t xml:space="preserve"> officer who </w:t>
      </w:r>
      <w:r>
        <w:t>is</w:t>
      </w:r>
      <w:r w:rsidRPr="00A64052">
        <w:t xml:space="preserve"> representing them at the </w:t>
      </w:r>
      <w:r>
        <w:t xml:space="preserve">committee </w:t>
      </w:r>
      <w:r w:rsidRPr="00A64052">
        <w:t>meeting.</w:t>
      </w:r>
    </w:p>
    <w:p w14:paraId="3DBB92BA" w14:textId="678E6928" w:rsidR="004A07AF" w:rsidRPr="00854648" w:rsidRDefault="004A07AF" w:rsidP="00854648">
      <w:pPr>
        <w:pStyle w:val="Heading1"/>
        <w:numPr>
          <w:ilvl w:val="0"/>
          <w:numId w:val="19"/>
        </w:numPr>
      </w:pPr>
      <w:bookmarkStart w:id="0" w:name="_Toc231316342"/>
      <w:r w:rsidRPr="00854648">
        <w:t xml:space="preserve">Format </w:t>
      </w:r>
      <w:r w:rsidR="007B7F8F" w:rsidRPr="00854648">
        <w:t xml:space="preserve">Of </w:t>
      </w:r>
      <w:r w:rsidRPr="00854648">
        <w:t>Committee Agenda</w:t>
      </w:r>
      <w:bookmarkEnd w:id="0"/>
    </w:p>
    <w:p w14:paraId="4B6F8845" w14:textId="77777777" w:rsidR="004A07AF" w:rsidRDefault="004A07AF" w:rsidP="00361C71">
      <w:pPr>
        <w:pStyle w:val="BodyText"/>
      </w:pPr>
      <w:r w:rsidRPr="00A64052">
        <w:t>The Committee’s agenda may contain the following parts for planning reports:</w:t>
      </w:r>
    </w:p>
    <w:p w14:paraId="45C05299" w14:textId="0B68B835" w:rsidR="004A07AF" w:rsidRPr="00A64052" w:rsidRDefault="004A07AF" w:rsidP="0096136B">
      <w:pPr>
        <w:pStyle w:val="ListNumbered"/>
        <w:numPr>
          <w:ilvl w:val="0"/>
          <w:numId w:val="8"/>
        </w:numPr>
      </w:pPr>
      <w:r w:rsidRPr="003F68CA">
        <w:rPr>
          <w:u w:val="single"/>
        </w:rPr>
        <w:t>Development presentations</w:t>
      </w:r>
      <w:r w:rsidRPr="00A64052">
        <w:t>: to enable the Committee to receive presentations on proposed developments, including when they are at the pre-application stage. These items do not attract public speaking rights.</w:t>
      </w:r>
    </w:p>
    <w:p w14:paraId="7E2D7F96" w14:textId="77777777" w:rsidR="004A07AF" w:rsidRPr="00A64052" w:rsidRDefault="004A07AF" w:rsidP="0096136B">
      <w:pPr>
        <w:pStyle w:val="ListNumbered"/>
        <w:numPr>
          <w:ilvl w:val="0"/>
          <w:numId w:val="8"/>
        </w:numPr>
      </w:pPr>
      <w:r w:rsidRPr="003F68CA">
        <w:rPr>
          <w:u w:val="single"/>
        </w:rPr>
        <w:t>Applications for decision</w:t>
      </w:r>
      <w:r w:rsidRPr="00A64052">
        <w:t>: these items attract public speaking rights.</w:t>
      </w:r>
    </w:p>
    <w:p w14:paraId="7AB39E29" w14:textId="77777777" w:rsidR="004A07AF" w:rsidRDefault="004A07AF" w:rsidP="0096136B">
      <w:pPr>
        <w:pStyle w:val="ListNumbered"/>
        <w:numPr>
          <w:ilvl w:val="0"/>
          <w:numId w:val="8"/>
        </w:numPr>
      </w:pPr>
      <w:r w:rsidRPr="003F68CA">
        <w:rPr>
          <w:u w:val="single"/>
        </w:rPr>
        <w:t>Other planning matters</w:t>
      </w:r>
      <w:r w:rsidRPr="00A64052">
        <w:t>: non-application matters that require Committee consideration. These items do not attract public speaking rights.</w:t>
      </w:r>
    </w:p>
    <w:p w14:paraId="3FD04537" w14:textId="338D7461" w:rsidR="00212589" w:rsidRDefault="00212589" w:rsidP="00854648">
      <w:pPr>
        <w:pStyle w:val="Heading1"/>
        <w:numPr>
          <w:ilvl w:val="0"/>
          <w:numId w:val="19"/>
        </w:numPr>
      </w:pPr>
      <w:bookmarkStart w:id="1" w:name="_Toc231316343"/>
      <w:r>
        <w:t xml:space="preserve">Format </w:t>
      </w:r>
      <w:r w:rsidR="007B7F8F">
        <w:t xml:space="preserve">Of </w:t>
      </w:r>
      <w:r>
        <w:t>Committee Procedures</w:t>
      </w:r>
      <w:bookmarkEnd w:id="1"/>
    </w:p>
    <w:p w14:paraId="5CC4A5F3" w14:textId="183A675A" w:rsidR="00212589" w:rsidRPr="00212589" w:rsidRDefault="00212589" w:rsidP="00212589">
      <w:pPr>
        <w:pStyle w:val="BodyText"/>
      </w:pPr>
      <w:r w:rsidRPr="00A64052">
        <w:t xml:space="preserve">The procedure for considering </w:t>
      </w:r>
      <w:r>
        <w:t xml:space="preserve">the </w:t>
      </w:r>
      <w:r w:rsidRPr="00A64052">
        <w:t>item</w:t>
      </w:r>
      <w:r>
        <w:t>s on</w:t>
      </w:r>
      <w:r w:rsidRPr="00A64052">
        <w:t xml:space="preserve"> each </w:t>
      </w:r>
      <w:r>
        <w:t xml:space="preserve">part of the agenda </w:t>
      </w:r>
      <w:r w:rsidR="00BC5E21">
        <w:t>are set out below.</w:t>
      </w:r>
      <w:r w:rsidR="00DC29AB">
        <w:t xml:space="preserve"> Reference to </w:t>
      </w:r>
      <w:r w:rsidR="00A26121">
        <w:t>the [</w:t>
      </w:r>
      <w:r w:rsidR="00A26121" w:rsidRPr="00A26121">
        <w:rPr>
          <w:highlight w:val="lightGray"/>
        </w:rPr>
        <w:t>Chief Planning Officer</w:t>
      </w:r>
      <w:r w:rsidR="00A26121">
        <w:t>] is also a reference to their representative at the committee.</w:t>
      </w:r>
    </w:p>
    <w:p w14:paraId="443E5726" w14:textId="1BF2771D" w:rsidR="004A07AF" w:rsidRDefault="004A07AF" w:rsidP="00306F68">
      <w:pPr>
        <w:pStyle w:val="Heading2"/>
      </w:pPr>
      <w:bookmarkStart w:id="2" w:name="_Toc231316344"/>
      <w:r w:rsidRPr="00523EED">
        <w:t>Development Presentations</w:t>
      </w:r>
      <w:bookmarkEnd w:id="2"/>
    </w:p>
    <w:p w14:paraId="69B10164" w14:textId="77777777" w:rsidR="004A07AF" w:rsidRDefault="004A07AF" w:rsidP="004A07AF">
      <w:pPr>
        <w:pStyle w:val="BodyText"/>
      </w:pPr>
      <w:r w:rsidRPr="00A64052">
        <w:t>The procedure for considering each item shall be as follows:</w:t>
      </w:r>
    </w:p>
    <w:p w14:paraId="7CFAAB90" w14:textId="637063C9" w:rsidR="004A07AF" w:rsidRPr="00A64052" w:rsidRDefault="004A07AF" w:rsidP="00574A42">
      <w:pPr>
        <w:pStyle w:val="ListBullet"/>
      </w:pPr>
      <w:r w:rsidRPr="00A64052">
        <w:t xml:space="preserve">The </w:t>
      </w:r>
      <w:r>
        <w:t>[</w:t>
      </w:r>
      <w:r w:rsidRPr="00180D98">
        <w:rPr>
          <w:highlight w:val="lightGray"/>
        </w:rPr>
        <w:t>Chief Planning Officer</w:t>
      </w:r>
      <w:r>
        <w:t>]</w:t>
      </w:r>
      <w:r w:rsidRPr="00A64052">
        <w:t xml:space="preserve"> will introduce the main issues;</w:t>
      </w:r>
    </w:p>
    <w:p w14:paraId="3794B577" w14:textId="5563F549" w:rsidR="004A07AF" w:rsidRPr="00A64052" w:rsidRDefault="004A07AF" w:rsidP="00574A42">
      <w:pPr>
        <w:pStyle w:val="ListBullet"/>
      </w:pPr>
      <w:r w:rsidRPr="00A64052">
        <w:t>The developer will present their scheme for no longer than [</w:t>
      </w:r>
      <w:r w:rsidRPr="00DF4953">
        <w:rPr>
          <w:highlight w:val="lightGray"/>
        </w:rPr>
        <w:t>20 minutes</w:t>
      </w:r>
      <w:r w:rsidR="00DF4953">
        <w:t>]</w:t>
      </w:r>
      <w:r w:rsidRPr="00A64052">
        <w:t xml:space="preserve"> unless the Chair, exercising their discretion, has allowed a </w:t>
      </w:r>
      <w:r>
        <w:t>different</w:t>
      </w:r>
      <w:r w:rsidRPr="00A64052">
        <w:t xml:space="preserve"> period;</w:t>
      </w:r>
    </w:p>
    <w:p w14:paraId="5F025D56" w14:textId="77777777" w:rsidR="004A07AF" w:rsidRPr="00A64052" w:rsidRDefault="004A07AF" w:rsidP="00574A42">
      <w:pPr>
        <w:pStyle w:val="ListBullet"/>
      </w:pPr>
      <w:r w:rsidRPr="00A64052">
        <w:t>Through the Chair, Committee members ask questions of the developer; and</w:t>
      </w:r>
    </w:p>
    <w:p w14:paraId="3168C00B" w14:textId="77777777" w:rsidR="004A07AF" w:rsidRDefault="004A07AF" w:rsidP="00574A42">
      <w:pPr>
        <w:pStyle w:val="ListBullet"/>
      </w:pPr>
      <w:r w:rsidRPr="00A64052">
        <w:t xml:space="preserve">The </w:t>
      </w:r>
      <w:r>
        <w:t>[</w:t>
      </w:r>
      <w:r w:rsidRPr="00180D98">
        <w:rPr>
          <w:highlight w:val="lightGray"/>
        </w:rPr>
        <w:t>Chief Planning Officer</w:t>
      </w:r>
      <w:r>
        <w:t>]</w:t>
      </w:r>
      <w:r w:rsidRPr="00A64052">
        <w:t xml:space="preserve"> will summarise the issues raised by the Committee which will form the minute for the item.</w:t>
      </w:r>
    </w:p>
    <w:p w14:paraId="6E63FF12" w14:textId="6708AB40" w:rsidR="004A07AF" w:rsidRPr="00306F68" w:rsidRDefault="004A07AF" w:rsidP="00306F68">
      <w:pPr>
        <w:pStyle w:val="Heading2"/>
      </w:pPr>
      <w:bookmarkStart w:id="3" w:name="_Toc231316345"/>
      <w:r w:rsidRPr="00306F68">
        <w:t xml:space="preserve">Applications </w:t>
      </w:r>
      <w:r w:rsidR="007B7F8F" w:rsidRPr="00306F68">
        <w:t xml:space="preserve">For </w:t>
      </w:r>
      <w:r w:rsidRPr="00306F68">
        <w:t>Decision</w:t>
      </w:r>
      <w:bookmarkEnd w:id="3"/>
    </w:p>
    <w:p w14:paraId="4D144975" w14:textId="77777777" w:rsidR="004A07AF" w:rsidRDefault="004A07AF" w:rsidP="004A07AF">
      <w:pPr>
        <w:pStyle w:val="BodyText"/>
      </w:pPr>
      <w:r w:rsidRPr="00A64052">
        <w:t>The procedure for considering applications where there are public speakers shall be as follows:</w:t>
      </w:r>
    </w:p>
    <w:p w14:paraId="487BE1E9" w14:textId="7E4235BB" w:rsidR="004A07AF" w:rsidRPr="00A64052" w:rsidRDefault="004A07AF" w:rsidP="00574A42">
      <w:pPr>
        <w:pStyle w:val="ListBullet"/>
      </w:pPr>
      <w:r w:rsidRPr="00A64052">
        <w:t xml:space="preserve">The </w:t>
      </w:r>
      <w:r>
        <w:t>[</w:t>
      </w:r>
      <w:r w:rsidRPr="00180D98">
        <w:rPr>
          <w:highlight w:val="lightGray"/>
        </w:rPr>
        <w:t>Chief Planning Officer</w:t>
      </w:r>
      <w:r>
        <w:t>]</w:t>
      </w:r>
      <w:r w:rsidRPr="00A64052">
        <w:t xml:space="preserve"> will introduce the development the subject of the application;</w:t>
      </w:r>
    </w:p>
    <w:p w14:paraId="53967771" w14:textId="2E7136B2" w:rsidR="004A07AF" w:rsidRPr="00A64052" w:rsidRDefault="004A07AF" w:rsidP="00574A42">
      <w:pPr>
        <w:pStyle w:val="ListBullet"/>
      </w:pPr>
      <w:r w:rsidRPr="00A64052">
        <w:t xml:space="preserve">Through the Chair, Committee members </w:t>
      </w:r>
      <w:r w:rsidR="00B20FB9">
        <w:t xml:space="preserve">may </w:t>
      </w:r>
      <w:r w:rsidRPr="00A64052">
        <w:t>ask questions of clarification;</w:t>
      </w:r>
    </w:p>
    <w:p w14:paraId="4E71150C" w14:textId="77777777" w:rsidR="004A07AF" w:rsidRPr="00A64052" w:rsidRDefault="004A07AF" w:rsidP="00574A42">
      <w:pPr>
        <w:pStyle w:val="ListBullet"/>
      </w:pPr>
      <w:r w:rsidRPr="00A64052">
        <w:t>Public speaking will take place;</w:t>
      </w:r>
    </w:p>
    <w:p w14:paraId="634155E2" w14:textId="77777777" w:rsidR="004A07AF" w:rsidRPr="00A64052" w:rsidRDefault="004A07AF" w:rsidP="00574A42">
      <w:pPr>
        <w:pStyle w:val="ListBullet"/>
      </w:pPr>
      <w:r w:rsidRPr="00A64052">
        <w:t xml:space="preserve">The </w:t>
      </w:r>
      <w:r>
        <w:t>[</w:t>
      </w:r>
      <w:r w:rsidRPr="00180D98">
        <w:rPr>
          <w:highlight w:val="lightGray"/>
        </w:rPr>
        <w:t>Chief Planning Officer</w:t>
      </w:r>
      <w:r>
        <w:t>]</w:t>
      </w:r>
      <w:r w:rsidRPr="00A64052">
        <w:t xml:space="preserve"> will present the material planning considerations and address, where necessary, any issues raised during public speaking; and</w:t>
      </w:r>
    </w:p>
    <w:p w14:paraId="5B931957" w14:textId="77777777" w:rsidR="004A07AF" w:rsidRDefault="004A07AF" w:rsidP="00574A42">
      <w:pPr>
        <w:pStyle w:val="ListBullet"/>
      </w:pPr>
      <w:r w:rsidRPr="00A64052">
        <w:t>The Committee will consider the item and reach a decision.</w:t>
      </w:r>
    </w:p>
    <w:p w14:paraId="7EF0AAC2" w14:textId="77777777" w:rsidR="004A07AF" w:rsidRDefault="004A07AF" w:rsidP="004A07AF">
      <w:pPr>
        <w:pStyle w:val="BodyText"/>
      </w:pPr>
      <w:r w:rsidRPr="00A64052">
        <w:t>The procedure for considering applications where there are no public speakers shall be as follows:</w:t>
      </w:r>
    </w:p>
    <w:p w14:paraId="77099858" w14:textId="5278CA2B" w:rsidR="004A07AF" w:rsidRPr="00A64052" w:rsidRDefault="004A07AF" w:rsidP="00574A42">
      <w:pPr>
        <w:pStyle w:val="ListBullet"/>
      </w:pPr>
      <w:r w:rsidRPr="00A64052">
        <w:t xml:space="preserve">If requested by the Chair, the </w:t>
      </w:r>
      <w:r>
        <w:t>[</w:t>
      </w:r>
      <w:r w:rsidRPr="00180D98">
        <w:rPr>
          <w:highlight w:val="lightGray"/>
        </w:rPr>
        <w:t>Chief Planning Officer</w:t>
      </w:r>
      <w:r>
        <w:t>]</w:t>
      </w:r>
      <w:r w:rsidRPr="00A64052">
        <w:t xml:space="preserve"> will present the main issues; and</w:t>
      </w:r>
    </w:p>
    <w:p w14:paraId="78F32368" w14:textId="77777777" w:rsidR="004A07AF" w:rsidRDefault="004A07AF" w:rsidP="00574A42">
      <w:pPr>
        <w:pStyle w:val="ListBullet"/>
      </w:pPr>
      <w:r w:rsidRPr="00A64052">
        <w:lastRenderedPageBreak/>
        <w:t>The Committee will consider the item and reach a decision.</w:t>
      </w:r>
    </w:p>
    <w:p w14:paraId="5FFA55A3" w14:textId="77777777" w:rsidR="004A07AF" w:rsidRPr="00306F68" w:rsidRDefault="004A07AF" w:rsidP="00306F68">
      <w:pPr>
        <w:pStyle w:val="Heading2"/>
      </w:pPr>
      <w:bookmarkStart w:id="4" w:name="_Toc231316346"/>
      <w:r w:rsidRPr="00306F68">
        <w:t>Other Planning Matters</w:t>
      </w:r>
      <w:bookmarkEnd w:id="4"/>
    </w:p>
    <w:p w14:paraId="681574C1" w14:textId="77777777" w:rsidR="004A07AF" w:rsidRDefault="004A07AF" w:rsidP="004A07AF">
      <w:pPr>
        <w:pStyle w:val="BodyText"/>
      </w:pPr>
      <w:r w:rsidRPr="00A64052">
        <w:t>The procedure for considering any item shall be as follows:</w:t>
      </w:r>
    </w:p>
    <w:p w14:paraId="51767A72" w14:textId="15DA0599" w:rsidR="004A07AF" w:rsidRPr="00A64052" w:rsidRDefault="004A07AF" w:rsidP="00574A42">
      <w:pPr>
        <w:pStyle w:val="ListBullet"/>
      </w:pPr>
      <w:r w:rsidRPr="00A64052">
        <w:t xml:space="preserve">If requested by the Chair, </w:t>
      </w:r>
      <w:r>
        <w:t>the [</w:t>
      </w:r>
      <w:r w:rsidRPr="008C2FFC">
        <w:rPr>
          <w:highlight w:val="lightGray"/>
        </w:rPr>
        <w:t>Chief Planning Officer</w:t>
      </w:r>
      <w:r>
        <w:t>]</w:t>
      </w:r>
      <w:r w:rsidRPr="00A64052">
        <w:t xml:space="preserve"> will present the main issues; and</w:t>
      </w:r>
    </w:p>
    <w:p w14:paraId="474D6145" w14:textId="77777777" w:rsidR="004A07AF" w:rsidRDefault="004A07AF" w:rsidP="00574A42">
      <w:pPr>
        <w:pStyle w:val="ListBullet"/>
      </w:pPr>
      <w:r w:rsidRPr="00A64052">
        <w:t>The Committee will consider the item and, if required, reach a decision.</w:t>
      </w:r>
    </w:p>
    <w:p w14:paraId="0F4E8E83" w14:textId="5EB56AAD" w:rsidR="004A07AF" w:rsidRDefault="004A07AF" w:rsidP="00854648">
      <w:pPr>
        <w:pStyle w:val="Heading1"/>
        <w:numPr>
          <w:ilvl w:val="0"/>
          <w:numId w:val="19"/>
        </w:numPr>
      </w:pPr>
      <w:bookmarkStart w:id="5" w:name="_Toc231316347"/>
      <w:r w:rsidRPr="00523EED">
        <w:t xml:space="preserve">Format </w:t>
      </w:r>
      <w:r w:rsidR="007B7F8F" w:rsidRPr="00523EED">
        <w:t xml:space="preserve">Of </w:t>
      </w:r>
      <w:r w:rsidRPr="00523EED">
        <w:t>Committee Recommendations</w:t>
      </w:r>
      <w:bookmarkEnd w:id="5"/>
    </w:p>
    <w:p w14:paraId="11DA3317" w14:textId="09C4142D" w:rsidR="004A07AF" w:rsidRDefault="004A07AF" w:rsidP="004A07AF">
      <w:pPr>
        <w:pStyle w:val="BodyText"/>
      </w:pPr>
      <w:r w:rsidRPr="00A64052">
        <w:t xml:space="preserve">The recommendations in reports to Committee will not set out the full wording of planning conditions, informatives and planning obligations, </w:t>
      </w:r>
      <w:r w:rsidR="00261856">
        <w:t xml:space="preserve">(or </w:t>
      </w:r>
      <w:r w:rsidR="00261856" w:rsidRPr="00A64052">
        <w:t>reasons for refusal</w:t>
      </w:r>
      <w:r w:rsidR="008F5E68">
        <w:t>,</w:t>
      </w:r>
      <w:r w:rsidR="00261856" w:rsidRPr="00A64052">
        <w:t xml:space="preserve"> </w:t>
      </w:r>
      <w:r w:rsidR="00261856">
        <w:t xml:space="preserve">where </w:t>
      </w:r>
      <w:r w:rsidR="008F5E68">
        <w:t xml:space="preserve">that is the recommendation) </w:t>
      </w:r>
      <w:r w:rsidRPr="00A64052">
        <w:t>but comprise a summary of them. There are two reasons for this:</w:t>
      </w:r>
    </w:p>
    <w:p w14:paraId="4E93E8EB" w14:textId="545923CE" w:rsidR="004A07AF" w:rsidRPr="00A64052" w:rsidRDefault="004A07AF" w:rsidP="00574A42">
      <w:pPr>
        <w:pStyle w:val="ListBullet"/>
      </w:pPr>
      <w:r w:rsidRPr="00A64052">
        <w:t xml:space="preserve">It communicates the details of the recommended decision more clearly to the Committee than many pages of detailed </w:t>
      </w:r>
      <w:r w:rsidR="008F5E68">
        <w:t xml:space="preserve">planning </w:t>
      </w:r>
      <w:r w:rsidRPr="00A64052">
        <w:t>conditions</w:t>
      </w:r>
      <w:r w:rsidR="008F5E68">
        <w:t xml:space="preserve"> etc</w:t>
      </w:r>
      <w:r w:rsidRPr="00A64052">
        <w:t>; and</w:t>
      </w:r>
    </w:p>
    <w:p w14:paraId="7BD668A8" w14:textId="151C03B1" w:rsidR="004A07AF" w:rsidRDefault="004A07AF" w:rsidP="00574A42">
      <w:pPr>
        <w:pStyle w:val="ListBullet"/>
      </w:pPr>
      <w:r w:rsidRPr="00A64052">
        <w:t xml:space="preserve">There can sometimes be a delay before a decision is issued (such as waiting for the signing of a legal agreement or views from the </w:t>
      </w:r>
      <w:r w:rsidR="002169DD">
        <w:t>Strategic Planning Authority</w:t>
      </w:r>
      <w:r w:rsidRPr="00A64052">
        <w:t xml:space="preserve"> and/or the National Planning Case Unit) and something may arise which necessitates an amendment, a deletion or an addition.</w:t>
      </w:r>
    </w:p>
    <w:p w14:paraId="395DA523" w14:textId="2F307416" w:rsidR="004A07AF" w:rsidRPr="00306F68" w:rsidRDefault="004A07AF" w:rsidP="00306F68">
      <w:pPr>
        <w:pStyle w:val="Heading2"/>
      </w:pPr>
      <w:bookmarkStart w:id="6" w:name="_Toc231316348"/>
      <w:r w:rsidRPr="00306F68">
        <w:t xml:space="preserve">Delegation </w:t>
      </w:r>
      <w:r w:rsidR="007B7F8F" w:rsidRPr="00306F68">
        <w:t xml:space="preserve">To </w:t>
      </w:r>
      <w:r w:rsidR="007B7F8F">
        <w:t>O</w:t>
      </w:r>
      <w:r w:rsidR="007B7F8F" w:rsidRPr="00306F68">
        <w:t>fficers</w:t>
      </w:r>
      <w:bookmarkEnd w:id="6"/>
    </w:p>
    <w:p w14:paraId="52D19B0B" w14:textId="77777777" w:rsidR="004A07AF" w:rsidRDefault="004A07AF" w:rsidP="004A07AF">
      <w:pPr>
        <w:pStyle w:val="BodyText"/>
      </w:pPr>
      <w:r w:rsidRPr="00A64052">
        <w:t xml:space="preserve">It is </w:t>
      </w:r>
      <w:r>
        <w:t>the function of</w:t>
      </w:r>
      <w:r w:rsidRPr="00A64052">
        <w:t xml:space="preserve"> the </w:t>
      </w:r>
      <w:r>
        <w:t>[</w:t>
      </w:r>
      <w:r w:rsidRPr="008C2FFC">
        <w:rPr>
          <w:highlight w:val="lightGray"/>
        </w:rPr>
        <w:t>Chief Planning Officer</w:t>
      </w:r>
      <w:r>
        <w:t>]</w:t>
      </w:r>
      <w:r w:rsidRPr="00A64052">
        <w:t xml:space="preserve"> to communicate the detailed wording of Committee decisions to applicants</w:t>
      </w:r>
      <w:r>
        <w:t xml:space="preserve">. </w:t>
      </w:r>
    </w:p>
    <w:p w14:paraId="6AC2F56D" w14:textId="77777777" w:rsidR="004A07AF" w:rsidRDefault="004A07AF" w:rsidP="004A07AF">
      <w:pPr>
        <w:pStyle w:val="BodyText"/>
      </w:pPr>
      <w:r>
        <w:t>W</w:t>
      </w:r>
      <w:r w:rsidRPr="00A64052">
        <w:t>here the Committee determines an item on an agenda</w:t>
      </w:r>
      <w:r w:rsidRPr="00172DC1">
        <w:t xml:space="preserve"> </w:t>
      </w:r>
      <w:r w:rsidRPr="00A64052">
        <w:t xml:space="preserve">the </w:t>
      </w:r>
      <w:r>
        <w:t>[</w:t>
      </w:r>
      <w:r w:rsidRPr="008C2FFC">
        <w:rPr>
          <w:highlight w:val="lightGray"/>
        </w:rPr>
        <w:t>Chief Planning Officer</w:t>
      </w:r>
      <w:r>
        <w:t>]</w:t>
      </w:r>
      <w:r w:rsidRPr="00A64052">
        <w:t xml:space="preserve"> has delegated authority to</w:t>
      </w:r>
      <w:r>
        <w:t>:</w:t>
      </w:r>
    </w:p>
    <w:p w14:paraId="69E9F323" w14:textId="20334AA2" w:rsidR="004A07AF" w:rsidRDefault="004A07AF" w:rsidP="00574A42">
      <w:pPr>
        <w:pStyle w:val="ListBullet"/>
      </w:pPr>
      <w:r w:rsidRPr="00A7293C">
        <w:t>make changes to the wording of the committee’s decision (such as to delete, vary or add conditions, informatives</w:t>
      </w:r>
      <w:r>
        <w:t xml:space="preserve"> and </w:t>
      </w:r>
      <w:r w:rsidRPr="00A7293C">
        <w:t>planning obligations or</w:t>
      </w:r>
      <w:r>
        <w:t>, if refused, the</w:t>
      </w:r>
      <w:r w:rsidRPr="00A7293C">
        <w:t xml:space="preserve"> reasons for the decision)</w:t>
      </w:r>
      <w:r>
        <w:t>;</w:t>
      </w:r>
    </w:p>
    <w:p w14:paraId="4F217715" w14:textId="28189F4D" w:rsidR="004A07AF" w:rsidRDefault="006D4075" w:rsidP="00574A42">
      <w:pPr>
        <w:pStyle w:val="ListBullet"/>
      </w:pPr>
      <w:r w:rsidRPr="00A7293C">
        <w:t>accept changes</w:t>
      </w:r>
      <w:r>
        <w:t xml:space="preserve"> or amendments</w:t>
      </w:r>
      <w:r w:rsidRPr="00A7293C">
        <w:t xml:space="preserve"> to the development</w:t>
      </w:r>
      <w:r w:rsidR="004A07AF">
        <w:t>; and</w:t>
      </w:r>
    </w:p>
    <w:p w14:paraId="63AA5731" w14:textId="788F2492" w:rsidR="004A07AF" w:rsidRDefault="004A07AF" w:rsidP="00574A42">
      <w:pPr>
        <w:pStyle w:val="ListBullet"/>
      </w:pPr>
      <w:r>
        <w:t>consider the effect of any subsequent changes in legislation or policy;</w:t>
      </w:r>
    </w:p>
    <w:p w14:paraId="4342A063" w14:textId="6EE6F64D" w:rsidR="004A07AF" w:rsidRDefault="006C25A9" w:rsidP="00F03B09">
      <w:pPr>
        <w:pStyle w:val="BodyText"/>
        <w:numPr>
          <w:ilvl w:val="0"/>
          <w:numId w:val="0"/>
        </w:numPr>
        <w:ind w:left="714"/>
      </w:pPr>
      <w:r w:rsidRPr="00A7293C">
        <w:t>prior to the decision being actioned</w:t>
      </w:r>
      <w:r>
        <w:t>,</w:t>
      </w:r>
      <w:r w:rsidRPr="00A7293C">
        <w:t xml:space="preserve"> provided that the </w:t>
      </w:r>
      <w:r>
        <w:t>[</w:t>
      </w:r>
      <w:r w:rsidRPr="000A6361">
        <w:rPr>
          <w:highlight w:val="lightGray"/>
        </w:rPr>
        <w:t>Chief Planning Officer</w:t>
      </w:r>
      <w:r>
        <w:t xml:space="preserve">] </w:t>
      </w:r>
      <w:r w:rsidRPr="00A7293C">
        <w:t xml:space="preserve">is satisfied that any such changes could not reasonably be regarded as deviating from the overall principle of the decision reached by the </w:t>
      </w:r>
      <w:r>
        <w:t>Committee,</w:t>
      </w:r>
      <w:r w:rsidRPr="00A7293C">
        <w:t xml:space="preserve"> nor that such change(s) could reasonably have led to a different decision having been reached by the </w:t>
      </w:r>
      <w:r>
        <w:t>Committee</w:t>
      </w:r>
      <w:r w:rsidR="004A07AF" w:rsidRPr="00A7293C">
        <w:t>.</w:t>
      </w:r>
    </w:p>
    <w:p w14:paraId="7E3E84B2" w14:textId="766FDCC0" w:rsidR="004A07AF" w:rsidRDefault="004A07AF" w:rsidP="004A07AF">
      <w:pPr>
        <w:pStyle w:val="BodyText"/>
      </w:pPr>
      <w:r>
        <w:t>I</w:t>
      </w:r>
      <w:r w:rsidRPr="00A64052">
        <w:t xml:space="preserve">n the event of changes being made to an officer recommendation by the Committee (such as amending or </w:t>
      </w:r>
      <w:r w:rsidR="00C22F60">
        <w:t>changing</w:t>
      </w:r>
      <w:r w:rsidRPr="00A64052">
        <w:t xml:space="preserve"> the recommendation), the task of formalising the wording of those changes, within the substantive nature of the Committee decision, is delegated to the </w:t>
      </w:r>
      <w:r>
        <w:t>[</w:t>
      </w:r>
      <w:r w:rsidRPr="00E10171">
        <w:rPr>
          <w:highlight w:val="lightGray"/>
        </w:rPr>
        <w:t>Chief Planning Officer</w:t>
      </w:r>
      <w:r>
        <w:t>].</w:t>
      </w:r>
    </w:p>
    <w:p w14:paraId="6B309A14" w14:textId="3459664C" w:rsidR="004A07AF" w:rsidRDefault="004A07AF" w:rsidP="00854648">
      <w:pPr>
        <w:pStyle w:val="Heading1"/>
        <w:numPr>
          <w:ilvl w:val="0"/>
          <w:numId w:val="19"/>
        </w:numPr>
      </w:pPr>
      <w:bookmarkStart w:id="7" w:name="_Toc231316349"/>
      <w:r w:rsidRPr="00523EED">
        <w:t>Public Speaking R</w:t>
      </w:r>
      <w:r w:rsidR="00EA6FF6">
        <w:t>ule</w:t>
      </w:r>
      <w:r w:rsidRPr="00523EED">
        <w:t>s</w:t>
      </w:r>
      <w:bookmarkEnd w:id="7"/>
    </w:p>
    <w:p w14:paraId="7CA13868" w14:textId="77777777" w:rsidR="004A07AF" w:rsidRDefault="004A07AF" w:rsidP="004A07AF">
      <w:pPr>
        <w:pStyle w:val="BodyText"/>
      </w:pPr>
      <w:r w:rsidRPr="00A64052">
        <w:t>People can only address the committee on items that are on the Applications for Decision part of the agenda. As stated above, other items on an agenda do not attract public speaking rights, except at the discretion of the Chair.</w:t>
      </w:r>
    </w:p>
    <w:p w14:paraId="3261D78D" w14:textId="77777777" w:rsidR="004A07AF" w:rsidRDefault="004A07AF" w:rsidP="004A07AF">
      <w:pPr>
        <w:pStyle w:val="BodyText"/>
      </w:pPr>
      <w:r w:rsidRPr="00A64052">
        <w:t>Subject always to the limitations below, for each planning application there are up to three separate speaking slots, in the following order, allocated to:</w:t>
      </w:r>
    </w:p>
    <w:p w14:paraId="75495ABB" w14:textId="553DE4D0" w:rsidR="004A07AF" w:rsidRPr="00A64052" w:rsidRDefault="004A07AF" w:rsidP="0096136B">
      <w:pPr>
        <w:pStyle w:val="ListNumbered"/>
        <w:numPr>
          <w:ilvl w:val="0"/>
          <w:numId w:val="20"/>
        </w:numPr>
      </w:pPr>
      <w:r w:rsidRPr="00A64052">
        <w:lastRenderedPageBreak/>
        <w:t>Objector(s) who have submitted a</w:t>
      </w:r>
      <w:r w:rsidR="003F7C84">
        <w:t xml:space="preserve"> Planning</w:t>
      </w:r>
      <w:r w:rsidRPr="00A64052">
        <w:t xml:space="preserve"> Objection (as defined </w:t>
      </w:r>
      <w:r w:rsidR="00403C8B">
        <w:t>below</w:t>
      </w:r>
      <w:r w:rsidRPr="00A64052">
        <w:t xml:space="preserve">) to the planning application. Up to </w:t>
      </w:r>
      <w:r w:rsidR="003A4ABD">
        <w:t>[</w:t>
      </w:r>
      <w:r w:rsidRPr="003A4ABD">
        <w:rPr>
          <w:highlight w:val="lightGray"/>
        </w:rPr>
        <w:t>three objectors</w:t>
      </w:r>
      <w:r w:rsidR="003A4ABD">
        <w:t>]</w:t>
      </w:r>
      <w:r w:rsidRPr="00A64052">
        <w:t xml:space="preserve"> can address the meeting for a maximum of </w:t>
      </w:r>
      <w:r w:rsidR="00DF4953">
        <w:t>[</w:t>
      </w:r>
      <w:r w:rsidRPr="00DF4953">
        <w:rPr>
          <w:highlight w:val="lightGray"/>
        </w:rPr>
        <w:t>two minutes</w:t>
      </w:r>
      <w:r w:rsidR="00DF4953">
        <w:t>]</w:t>
      </w:r>
      <w:r w:rsidRPr="00A64052">
        <w:t xml:space="preserve"> each.</w:t>
      </w:r>
    </w:p>
    <w:p w14:paraId="1A2AA2EF" w14:textId="30CBE582" w:rsidR="004A07AF" w:rsidRPr="00A64052" w:rsidRDefault="004A07AF" w:rsidP="00F03B09">
      <w:pPr>
        <w:pStyle w:val="ListNumbered"/>
      </w:pPr>
      <w:r w:rsidRPr="00A64052">
        <w:t>The applicant or their agent/representative</w:t>
      </w:r>
      <w:r w:rsidR="00A75BDC">
        <w:t xml:space="preserve"> and </w:t>
      </w:r>
      <w:r w:rsidRPr="00A64052">
        <w:t>supporter(s) – hereinafter referred to as the Applicant’</w:t>
      </w:r>
      <w:r w:rsidR="00D91559">
        <w:t>s</w:t>
      </w:r>
      <w:r w:rsidRPr="00A64052">
        <w:t xml:space="preserve"> slot. This slot will be allocated the same length of time as the Objectors’ slot (ie </w:t>
      </w:r>
      <w:r w:rsidR="003A4ABD">
        <w:t>[</w:t>
      </w:r>
      <w:r w:rsidR="00A71C4E">
        <w:rPr>
          <w:highlight w:val="lightGray"/>
        </w:rPr>
        <w:t>six</w:t>
      </w:r>
      <w:r w:rsidRPr="003A4ABD">
        <w:rPr>
          <w:highlight w:val="lightGray"/>
        </w:rPr>
        <w:t xml:space="preserve"> minutes</w:t>
      </w:r>
      <w:r w:rsidR="003A4ABD">
        <w:t>]</w:t>
      </w:r>
      <w:r w:rsidRPr="00A64052">
        <w:t xml:space="preserve"> if there are </w:t>
      </w:r>
      <w:r w:rsidR="003A4ABD">
        <w:t>[</w:t>
      </w:r>
      <w:r w:rsidR="00A71C4E">
        <w:rPr>
          <w:highlight w:val="lightGray"/>
        </w:rPr>
        <w:t>three</w:t>
      </w:r>
      <w:r w:rsidRPr="003A4ABD">
        <w:rPr>
          <w:highlight w:val="lightGray"/>
        </w:rPr>
        <w:t xml:space="preserve"> Objectors</w:t>
      </w:r>
      <w:r w:rsidR="003A4ABD">
        <w:t>]</w:t>
      </w:r>
      <w:r w:rsidRPr="00A64052">
        <w:t>). The Applicant’s slot is for the applicant to decide how to use. If there are supporters wishing to address the committee, they must liaise with the Applicant.</w:t>
      </w:r>
    </w:p>
    <w:p w14:paraId="557BAD53" w14:textId="25DB26BB" w:rsidR="004A07AF" w:rsidRDefault="004A07AF" w:rsidP="00F03B09">
      <w:pPr>
        <w:pStyle w:val="ListNumbered"/>
      </w:pPr>
      <w:r w:rsidRPr="00A64052">
        <w:t xml:space="preserve">Any Ward Councillor </w:t>
      </w:r>
      <w:r w:rsidR="00F03B09" w:rsidRPr="00A64052">
        <w:t xml:space="preserve">who have submitted </w:t>
      </w:r>
      <w:r w:rsidR="0032265B" w:rsidRPr="00A64052">
        <w:t>a</w:t>
      </w:r>
      <w:r w:rsidR="0032265B">
        <w:t xml:space="preserve"> Planning</w:t>
      </w:r>
      <w:r w:rsidR="0032265B" w:rsidRPr="00A64052">
        <w:t xml:space="preserve"> Objection (as defined </w:t>
      </w:r>
      <w:r w:rsidR="00A30A7C">
        <w:t>below</w:t>
      </w:r>
      <w:r w:rsidR="0032265B" w:rsidRPr="00A64052">
        <w:t>)</w:t>
      </w:r>
      <w:r w:rsidR="00F03B09" w:rsidRPr="00A64052">
        <w:t xml:space="preserve"> to the planning application</w:t>
      </w:r>
      <w:r w:rsidRPr="00A64052">
        <w:t xml:space="preserve">. </w:t>
      </w:r>
      <w:r w:rsidR="00A30A7C">
        <w:t>[</w:t>
      </w:r>
      <w:r w:rsidRPr="00A30A7C">
        <w:rPr>
          <w:highlight w:val="lightGray"/>
        </w:rPr>
        <w:t>Up to three</w:t>
      </w:r>
      <w:r w:rsidR="00A30A7C">
        <w:t>]</w:t>
      </w:r>
      <w:r w:rsidRPr="00A64052">
        <w:t xml:space="preserve"> Ward Councillors can address the meeting for a maximum of </w:t>
      </w:r>
      <w:r w:rsidR="00A30A7C">
        <w:t>[</w:t>
      </w:r>
      <w:r w:rsidRPr="00A30A7C">
        <w:rPr>
          <w:highlight w:val="lightGray"/>
        </w:rPr>
        <w:t>two minutes each</w:t>
      </w:r>
      <w:r w:rsidR="00A30A7C">
        <w:t>]</w:t>
      </w:r>
      <w:r w:rsidRPr="00A64052">
        <w:t xml:space="preserve">. If </w:t>
      </w:r>
      <w:r w:rsidR="008A34A0">
        <w:t xml:space="preserve">such </w:t>
      </w:r>
      <w:r w:rsidRPr="00A64052">
        <w:t>a Ward Councillor wishes to speak but is unable to attend the Committee, they may nominate a substitute Councillor to address the Committee on their behalf.</w:t>
      </w:r>
    </w:p>
    <w:p w14:paraId="3FA2CD1F" w14:textId="3A517C1A" w:rsidR="00C4079E" w:rsidRPr="00A64052" w:rsidRDefault="00C4079E" w:rsidP="00C4079E">
      <w:pPr>
        <w:pStyle w:val="BodyText"/>
      </w:pPr>
      <w:r w:rsidRPr="00A64052">
        <w:t>A</w:t>
      </w:r>
      <w:r>
        <w:t xml:space="preserve"> </w:t>
      </w:r>
      <w:r w:rsidRPr="001A3543">
        <w:rPr>
          <w:b/>
          <w:bCs/>
        </w:rPr>
        <w:t>Planning Objection</w:t>
      </w:r>
      <w:r w:rsidRPr="00A64052">
        <w:t xml:space="preserve"> is defined as a Public Access response, email, letter or petition that meets all the following requirements:</w:t>
      </w:r>
    </w:p>
    <w:p w14:paraId="63A3FF71" w14:textId="77777777" w:rsidR="00C4079E" w:rsidRPr="00A64052" w:rsidRDefault="00C4079E" w:rsidP="00574A42">
      <w:pPr>
        <w:pStyle w:val="ListBullet"/>
      </w:pPr>
      <w:r>
        <w:t>i</w:t>
      </w:r>
      <w:r w:rsidRPr="00A64052">
        <w:t xml:space="preserve">t </w:t>
      </w:r>
      <w:r>
        <w:t xml:space="preserve">relates to and </w:t>
      </w:r>
      <w:r w:rsidRPr="00A64052">
        <w:t>is in response to an application that has been publicised</w:t>
      </w:r>
      <w:r>
        <w:t>/</w:t>
      </w:r>
      <w:r w:rsidRPr="00A64052">
        <w:t>advertised</w:t>
      </w:r>
      <w:r>
        <w:t>/notified</w:t>
      </w:r>
      <w:r w:rsidRPr="00A64052">
        <w:t xml:space="preserve"> by the Council;</w:t>
      </w:r>
    </w:p>
    <w:p w14:paraId="258B8272" w14:textId="77777777" w:rsidR="00C4079E" w:rsidRPr="00A64052" w:rsidRDefault="00C4079E" w:rsidP="00574A42">
      <w:pPr>
        <w:pStyle w:val="ListBullet"/>
      </w:pPr>
      <w:r>
        <w:t>i</w:t>
      </w:r>
      <w:r w:rsidRPr="00A64052">
        <w:t>t is not anonymous and includes the person’s name and postal address;</w:t>
      </w:r>
    </w:p>
    <w:p w14:paraId="74181492" w14:textId="77777777" w:rsidR="00C4079E" w:rsidRPr="00A64052" w:rsidRDefault="00C4079E" w:rsidP="00574A42">
      <w:pPr>
        <w:pStyle w:val="ListBullet"/>
      </w:pPr>
      <w:r>
        <w:t>i</w:t>
      </w:r>
      <w:r w:rsidRPr="00A64052">
        <w:t>t is from, or on behalf of, a person who lives at or operates from an address which is within the Council</w:t>
      </w:r>
      <w:r>
        <w:t>’s administrative</w:t>
      </w:r>
      <w:r w:rsidRPr="00A64052">
        <w:t xml:space="preserve"> area;</w:t>
      </w:r>
    </w:p>
    <w:p w14:paraId="5ADA17FA" w14:textId="77777777" w:rsidR="00C4079E" w:rsidRPr="00A64052" w:rsidRDefault="00C4079E" w:rsidP="00574A42">
      <w:pPr>
        <w:pStyle w:val="ListBullet"/>
      </w:pPr>
      <w:r>
        <w:t>i</w:t>
      </w:r>
      <w:r w:rsidRPr="00A64052">
        <w:t>t is received by the Planning Service within the statutory consultation period (usually 21 days of the publication of the case in the weekly list of planning applications); and</w:t>
      </w:r>
    </w:p>
    <w:p w14:paraId="7BD6C415" w14:textId="77777777" w:rsidR="00C4079E" w:rsidRDefault="00C4079E" w:rsidP="00574A42">
      <w:pPr>
        <w:pStyle w:val="ListBullet"/>
      </w:pPr>
      <w:r>
        <w:t>i</w:t>
      </w:r>
      <w:r w:rsidRPr="00A64052">
        <w:t>t raises objections that are material planning considerations and are related to the application</w:t>
      </w:r>
      <w:r>
        <w:t xml:space="preserve"> and they have not</w:t>
      </w:r>
      <w:r w:rsidRPr="00A64052">
        <w:t xml:space="preserve"> be</w:t>
      </w:r>
      <w:r>
        <w:t>en</w:t>
      </w:r>
      <w:r w:rsidRPr="00A64052">
        <w:t xml:space="preserve"> overcome by scheme amendment, imposing planning condition(s) or securing planning obligation(s).</w:t>
      </w:r>
    </w:p>
    <w:p w14:paraId="613E72E4" w14:textId="569E2E5B" w:rsidR="004A07AF" w:rsidRPr="00306F68" w:rsidRDefault="004A07AF" w:rsidP="00306F68">
      <w:pPr>
        <w:pStyle w:val="Heading2"/>
      </w:pPr>
      <w:bookmarkStart w:id="8" w:name="_Toc231316350"/>
      <w:r w:rsidRPr="00306F68">
        <w:t xml:space="preserve">Registering </w:t>
      </w:r>
      <w:r w:rsidR="007B7F8F">
        <w:t>S</w:t>
      </w:r>
      <w:r w:rsidR="007B7F8F" w:rsidRPr="00306F68">
        <w:t xml:space="preserve">lots And </w:t>
      </w:r>
      <w:r w:rsidR="007B7F8F">
        <w:t>A</w:t>
      </w:r>
      <w:r w:rsidR="007B7F8F" w:rsidRPr="00306F68">
        <w:t>ttendance</w:t>
      </w:r>
      <w:bookmarkEnd w:id="8"/>
    </w:p>
    <w:p w14:paraId="35A3899E" w14:textId="2748B93D" w:rsidR="004A07AF" w:rsidRDefault="004A07AF" w:rsidP="004A07AF">
      <w:pPr>
        <w:pStyle w:val="BodyText"/>
      </w:pPr>
      <w:r w:rsidRPr="00A64052">
        <w:t>If members of the public (objectors</w:t>
      </w:r>
      <w:r w:rsidR="00A63836">
        <w:t xml:space="preserve"> or</w:t>
      </w:r>
      <w:r w:rsidRPr="00A64052">
        <w:t xml:space="preserve"> supporters</w:t>
      </w:r>
      <w:r w:rsidR="00A63836">
        <w:t>)</w:t>
      </w:r>
      <w:r w:rsidR="00040B61">
        <w:t>,</w:t>
      </w:r>
      <w:r w:rsidRPr="00A64052">
        <w:t xml:space="preserve"> applicants and agents or Ward Councillors wish to speak on an application on an agenda they must contact </w:t>
      </w:r>
      <w:r w:rsidR="003009B6">
        <w:t>[</w:t>
      </w:r>
      <w:r w:rsidRPr="00AB1806">
        <w:rPr>
          <w:highlight w:val="lightGray"/>
        </w:rPr>
        <w:t>Democratic Services</w:t>
      </w:r>
      <w:r w:rsidR="003009B6">
        <w:t>]</w:t>
      </w:r>
      <w:r w:rsidRPr="00A64052">
        <w:t xml:space="preserve"> by email or telephone after the publication of the agenda and </w:t>
      </w:r>
      <w:r w:rsidR="00B44D39">
        <w:t>[</w:t>
      </w:r>
      <w:r w:rsidRPr="00B44D39">
        <w:rPr>
          <w:highlight w:val="lightGray"/>
        </w:rPr>
        <w:t>by 5pm on the working day before the meeting</w:t>
      </w:r>
      <w:r w:rsidR="00B44D39">
        <w:t>]</w:t>
      </w:r>
      <w:r>
        <w:t xml:space="preserve"> to register their slot</w:t>
      </w:r>
      <w:r w:rsidRPr="00A64052">
        <w:t xml:space="preserve">. In doing so they must </w:t>
      </w:r>
      <w:r>
        <w:t xml:space="preserve">provide their contact details </w:t>
      </w:r>
      <w:proofErr w:type="gramStart"/>
      <w:r>
        <w:t xml:space="preserve">and </w:t>
      </w:r>
      <w:r w:rsidRPr="00A64052">
        <w:t>also</w:t>
      </w:r>
      <w:proofErr w:type="gramEnd"/>
      <w:r w:rsidRPr="00A64052">
        <w:t xml:space="preserve"> outline </w:t>
      </w:r>
      <w:r w:rsidR="00B1526D" w:rsidRPr="00A64052">
        <w:t>(in writing)</w:t>
      </w:r>
      <w:r w:rsidR="00B1526D">
        <w:t xml:space="preserve"> </w:t>
      </w:r>
      <w:r w:rsidRPr="00A64052">
        <w:t xml:space="preserve">the points they wish to raise at the meeting. </w:t>
      </w:r>
    </w:p>
    <w:p w14:paraId="71AF1D4E" w14:textId="65B4D471" w:rsidR="004A07AF" w:rsidRDefault="004A07AF" w:rsidP="004A07AF">
      <w:pPr>
        <w:pStyle w:val="BodyText"/>
      </w:pPr>
      <w:r w:rsidRPr="00A64052">
        <w:t xml:space="preserve">On the night of the </w:t>
      </w:r>
      <w:r>
        <w:t>committee</w:t>
      </w:r>
      <w:r w:rsidR="008F31B7">
        <w:t>,</w:t>
      </w:r>
      <w:r>
        <w:t xml:space="preserve"> </w:t>
      </w:r>
      <w:r w:rsidR="00B1526D" w:rsidRPr="00A64052">
        <w:t>members of the public (objectors</w:t>
      </w:r>
      <w:r w:rsidR="00B1526D">
        <w:t xml:space="preserve"> or</w:t>
      </w:r>
      <w:r w:rsidR="00B1526D" w:rsidRPr="00A64052">
        <w:t xml:space="preserve"> supporters</w:t>
      </w:r>
      <w:r w:rsidR="00B1526D">
        <w:t>),</w:t>
      </w:r>
      <w:r w:rsidR="00B1526D" w:rsidRPr="00A64052">
        <w:t xml:space="preserve"> applicants and agents or Ward Councillors </w:t>
      </w:r>
      <w:r w:rsidRPr="00A64052">
        <w:t>who have registered a speaking slot must register their attendance with the Committee Clerk in attendance at the meeting at least [</w:t>
      </w:r>
      <w:r w:rsidRPr="00AB1806">
        <w:rPr>
          <w:highlight w:val="lightGray"/>
        </w:rPr>
        <w:t>15 minutes</w:t>
      </w:r>
      <w:r w:rsidR="00AB1806">
        <w:t>]</w:t>
      </w:r>
      <w:r w:rsidRPr="00A64052">
        <w:t xml:space="preserve"> before the meeting starts.</w:t>
      </w:r>
    </w:p>
    <w:p w14:paraId="0F0DAF50" w14:textId="77777777" w:rsidR="004A07AF" w:rsidRPr="00306F68" w:rsidRDefault="004A07AF" w:rsidP="00306F68">
      <w:pPr>
        <w:pStyle w:val="Heading2"/>
      </w:pPr>
      <w:bookmarkStart w:id="9" w:name="_Toc231316351"/>
      <w:r w:rsidRPr="00306F68">
        <w:t>Prioritisation</w:t>
      </w:r>
      <w:bookmarkEnd w:id="9"/>
    </w:p>
    <w:p w14:paraId="1FF5306C" w14:textId="77777777" w:rsidR="0042223F" w:rsidRDefault="004A07AF" w:rsidP="004A07AF">
      <w:pPr>
        <w:pStyle w:val="BodyText"/>
      </w:pPr>
      <w:r w:rsidRPr="00A64052">
        <w:t xml:space="preserve">Where more than three Objectors have registered to speak and the arrangements have not been resolved in advance, </w:t>
      </w:r>
      <w:r w:rsidR="002E5904">
        <w:t>[</w:t>
      </w:r>
      <w:r w:rsidRPr="005617A3">
        <w:rPr>
          <w:highlight w:val="lightGray"/>
        </w:rPr>
        <w:t>Democratic Services</w:t>
      </w:r>
      <w:r w:rsidR="002E5904">
        <w:t>]</w:t>
      </w:r>
      <w:r w:rsidRPr="00A64052">
        <w:t xml:space="preserve"> will inform the parties involved so that they can decide either who will address the Committee or how they will divide up the allocated speaking slots. Objectors are expected to come to an agreement between themselves on this. </w:t>
      </w:r>
    </w:p>
    <w:p w14:paraId="6880FC1A" w14:textId="52ECFD59" w:rsidR="004A07AF" w:rsidRDefault="004A07AF" w:rsidP="004A07AF">
      <w:pPr>
        <w:pStyle w:val="BodyText"/>
      </w:pPr>
      <w:r w:rsidRPr="00A64052">
        <w:lastRenderedPageBreak/>
        <w:t xml:space="preserve">Where Objectors cannot come to an agreement, the chair will be notified of this through </w:t>
      </w:r>
      <w:r w:rsidR="0042223F">
        <w:t>[</w:t>
      </w:r>
      <w:r w:rsidRPr="00DC0FC3">
        <w:rPr>
          <w:highlight w:val="lightGray"/>
        </w:rPr>
        <w:t>Democratic Services</w:t>
      </w:r>
      <w:proofErr w:type="gramStart"/>
      <w:r w:rsidR="0042223F">
        <w:t>]</w:t>
      </w:r>
      <w:proofErr w:type="gramEnd"/>
      <w:r w:rsidRPr="00A64052">
        <w:t xml:space="preserve"> and the </w:t>
      </w:r>
      <w:r w:rsidR="00DC0FC3">
        <w:t>C</w:t>
      </w:r>
      <w:r w:rsidRPr="00A64052">
        <w:t xml:space="preserve">hair will decide who will be accorded the right to speak in each </w:t>
      </w:r>
      <w:r>
        <w:t xml:space="preserve">of the three two-minute </w:t>
      </w:r>
      <w:r w:rsidRPr="00A64052">
        <w:t>slot</w:t>
      </w:r>
      <w:r>
        <w:t>s</w:t>
      </w:r>
      <w:r w:rsidRPr="00A64052">
        <w:t>. Preference will normally be given to those who are potentially most affected by the development</w:t>
      </w:r>
      <w:r w:rsidR="003E2A77">
        <w:t>,</w:t>
      </w:r>
      <w:r w:rsidRPr="00A64052">
        <w:t xml:space="preserve"> </w:t>
      </w:r>
      <w:r w:rsidR="004A753D">
        <w:t>which will usually be</w:t>
      </w:r>
      <w:r w:rsidRPr="00A64052">
        <w:t xml:space="preserve"> those living or operating closest to the application site. The </w:t>
      </w:r>
      <w:r w:rsidR="00DC0FC3">
        <w:t>C</w:t>
      </w:r>
      <w:r w:rsidRPr="00A64052">
        <w:t>hair may take advice from officers in making this decision.</w:t>
      </w:r>
    </w:p>
    <w:p w14:paraId="219A0DE1" w14:textId="1DFF849D" w:rsidR="009F698A" w:rsidRDefault="004A07AF" w:rsidP="004A07AF">
      <w:pPr>
        <w:pStyle w:val="BodyText"/>
      </w:pPr>
      <w:r w:rsidRPr="00A64052">
        <w:t>Where more than three Ward Councillors have registered to speak and the arrangements have not been resolved in advance, preference will be given to those members within whose ward the development is located or mainly located.</w:t>
      </w:r>
    </w:p>
    <w:p w14:paraId="4A9F80CB" w14:textId="7B7F8ED7" w:rsidR="0025053E" w:rsidRDefault="0025053E" w:rsidP="004A07AF">
      <w:pPr>
        <w:pStyle w:val="BodyText"/>
      </w:pPr>
      <w:r>
        <w:t>In both cases, t</w:t>
      </w:r>
      <w:r w:rsidRPr="00A64052">
        <w:t xml:space="preserve">o ensure the most efficient progress of Committee business on the evening, the decision of the </w:t>
      </w:r>
      <w:r>
        <w:t>C</w:t>
      </w:r>
      <w:r w:rsidRPr="00A64052">
        <w:t xml:space="preserve">hair will be final and not be the subject of debate </w:t>
      </w:r>
      <w:r w:rsidR="001F5723">
        <w:t>by</w:t>
      </w:r>
      <w:r w:rsidRPr="00A64052">
        <w:t xml:space="preserve"> the Committee</w:t>
      </w:r>
      <w:r>
        <w:t>.</w:t>
      </w:r>
    </w:p>
    <w:p w14:paraId="7237149D" w14:textId="1C9B620F" w:rsidR="004A07AF" w:rsidRDefault="004A07AF" w:rsidP="004A07AF">
      <w:pPr>
        <w:pStyle w:val="BodyText"/>
      </w:pPr>
      <w:r w:rsidRPr="00A64052">
        <w:t xml:space="preserve">Any </w:t>
      </w:r>
      <w:r w:rsidR="004B4DD6">
        <w:t>Councillor</w:t>
      </w:r>
      <w:r w:rsidRPr="00A64052">
        <w:t xml:space="preserve"> who addresses the committee must declare, before making their speech, details of any material contact they have had with the applicant, agent, advisor, neighbour, objector or other interested party and whether the speech is made on behalf of such person(s) or any other particular interest. </w:t>
      </w:r>
    </w:p>
    <w:p w14:paraId="7B693A08" w14:textId="77777777" w:rsidR="004A07AF" w:rsidRPr="00306F68" w:rsidRDefault="004A07AF" w:rsidP="00306F68">
      <w:pPr>
        <w:pStyle w:val="Heading2"/>
      </w:pPr>
      <w:bookmarkStart w:id="10" w:name="_Toc231316352"/>
      <w:r w:rsidRPr="00306F68">
        <w:t>Conduct</w:t>
      </w:r>
      <w:bookmarkEnd w:id="10"/>
    </w:p>
    <w:p w14:paraId="59393AD0" w14:textId="7F40462C" w:rsidR="004A07AF" w:rsidRDefault="004A07AF" w:rsidP="004A07AF">
      <w:pPr>
        <w:pStyle w:val="BodyText"/>
      </w:pPr>
      <w:r w:rsidRPr="00A64052">
        <w:t xml:space="preserve">Where the Applicant is the only speaker on an item recommended for approval, they would only be expected to take up their speaking slot if there was </w:t>
      </w:r>
      <w:r w:rsidR="00855BCD">
        <w:t>a material</w:t>
      </w:r>
      <w:r w:rsidRPr="00A64052">
        <w:t xml:space="preserve"> aspect of the recommendation that they disagreed with.</w:t>
      </w:r>
    </w:p>
    <w:p w14:paraId="3703A5E4" w14:textId="77777777" w:rsidR="004A07AF" w:rsidRDefault="004A07AF" w:rsidP="004A07AF">
      <w:pPr>
        <w:pStyle w:val="BodyText"/>
      </w:pPr>
      <w:r w:rsidRPr="00A64052">
        <w:t xml:space="preserve">All those involved in public speaking are restricted to an oral presentation only. The officers’ presentation </w:t>
      </w:r>
      <w:r>
        <w:t xml:space="preserve">material </w:t>
      </w:r>
      <w:r w:rsidRPr="00A64052">
        <w:t xml:space="preserve">is therefore not available for use by public speakers. </w:t>
      </w:r>
    </w:p>
    <w:p w14:paraId="29CCEEA6" w14:textId="77777777" w:rsidR="004A07AF" w:rsidRDefault="004A07AF" w:rsidP="004A07AF">
      <w:pPr>
        <w:pStyle w:val="BodyText"/>
      </w:pPr>
      <w:r w:rsidRPr="00A64052">
        <w:t xml:space="preserve">See below under lobbying for advice about the distribution of additional material or information to Members of the Committee. </w:t>
      </w:r>
    </w:p>
    <w:p w14:paraId="2D80AB6A" w14:textId="136E4E97" w:rsidR="004A07AF" w:rsidRDefault="004A07AF" w:rsidP="004A07AF">
      <w:pPr>
        <w:pStyle w:val="BodyText"/>
      </w:pPr>
      <w:r w:rsidRPr="00A64052">
        <w:t xml:space="preserve">Following the completion of a speaker’s address to the Committee, that speaker shall take no further part in the proceedings of the meeting unless </w:t>
      </w:r>
      <w:r w:rsidR="00C52D85">
        <w:t>invited</w:t>
      </w:r>
      <w:r w:rsidRPr="00A64052">
        <w:t xml:space="preserve"> to do so by the Chair. </w:t>
      </w:r>
    </w:p>
    <w:p w14:paraId="7AB2310B" w14:textId="7C81EDB0" w:rsidR="004A07AF" w:rsidRDefault="004A07AF" w:rsidP="00F03B09">
      <w:pPr>
        <w:pStyle w:val="Heading2"/>
      </w:pPr>
      <w:bookmarkStart w:id="11" w:name="_Toc231316353"/>
      <w:r w:rsidRPr="00A64052">
        <w:t xml:space="preserve">Speaking </w:t>
      </w:r>
      <w:r w:rsidR="007B7F8F" w:rsidRPr="00A64052">
        <w:t>Rights At Adjourned Meetings</w:t>
      </w:r>
      <w:bookmarkEnd w:id="11"/>
    </w:p>
    <w:p w14:paraId="3EFC4EB6" w14:textId="14C476C9" w:rsidR="004A07AF" w:rsidRDefault="004A07AF" w:rsidP="004A07AF">
      <w:pPr>
        <w:pStyle w:val="BodyText"/>
      </w:pPr>
      <w:r w:rsidRPr="00A64052">
        <w:t xml:space="preserve">Where an item is on an agenda and it has been </w:t>
      </w:r>
      <w:r w:rsidR="00230606">
        <w:t>deferred</w:t>
      </w:r>
      <w:r w:rsidRPr="00A64052">
        <w:t xml:space="preserve"> from a previous meeting, speaking will only be allowed in the following circumstances:</w:t>
      </w:r>
    </w:p>
    <w:p w14:paraId="4772A997" w14:textId="3303C1B3" w:rsidR="004A07AF" w:rsidRPr="00A64052" w:rsidRDefault="004A07AF" w:rsidP="00574A42">
      <w:pPr>
        <w:pStyle w:val="ListBullet"/>
      </w:pPr>
      <w:r w:rsidRPr="00A64052">
        <w:t xml:space="preserve">Where substantive new material is being considered by the committee. Substantive new material is defined as material </w:t>
      </w:r>
      <w:r w:rsidR="00C85280">
        <w:t>where</w:t>
      </w:r>
      <w:r w:rsidRPr="00A64052">
        <w:t xml:space="preserve"> officers have decided that consultation with the public on it is necessary.</w:t>
      </w:r>
    </w:p>
    <w:p w14:paraId="0E7EEC05" w14:textId="125AF93C" w:rsidR="004A07AF" w:rsidRDefault="004A07AF" w:rsidP="00574A42">
      <w:pPr>
        <w:pStyle w:val="ListBullet"/>
      </w:pPr>
      <w:r w:rsidRPr="00A64052">
        <w:t>Where the matter is to be reconsidered for any other reason.</w:t>
      </w:r>
    </w:p>
    <w:p w14:paraId="15840867" w14:textId="77777777" w:rsidR="00E437DC" w:rsidRDefault="004A07AF" w:rsidP="004A07AF">
      <w:pPr>
        <w:pStyle w:val="BodyText"/>
      </w:pPr>
      <w:r w:rsidRPr="00A64052">
        <w:t>Otherwise, because the same members are continuing their consideration of the item and are not considering substantive new material, a second round of public speaking is not required.</w:t>
      </w:r>
      <w:r w:rsidR="00450C33">
        <w:t xml:space="preserve"> </w:t>
      </w:r>
    </w:p>
    <w:p w14:paraId="6FB2C65A" w14:textId="76E87C7B" w:rsidR="004A07AF" w:rsidRDefault="00450C33" w:rsidP="004A07AF">
      <w:pPr>
        <w:pStyle w:val="BodyText"/>
      </w:pPr>
      <w:r>
        <w:t xml:space="preserve">For the avoidance of doubt, </w:t>
      </w:r>
      <w:r w:rsidR="002F4D57">
        <w:t>an item that has been deferred because members were minded to go against the officer recommendation</w:t>
      </w:r>
      <w:r w:rsidR="00E437DC">
        <w:t xml:space="preserve"> and the</w:t>
      </w:r>
      <w:r w:rsidR="00590A2A" w:rsidRPr="00A64052">
        <w:t xml:space="preserve"> </w:t>
      </w:r>
      <w:r w:rsidR="00590A2A">
        <w:t>[</w:t>
      </w:r>
      <w:r w:rsidR="00590A2A" w:rsidRPr="00D571D8">
        <w:rPr>
          <w:highlight w:val="lightGray"/>
        </w:rPr>
        <w:t>Chief Planning Officer</w:t>
      </w:r>
      <w:r w:rsidR="00590A2A">
        <w:t>]</w:t>
      </w:r>
      <w:r w:rsidR="00590A2A" w:rsidRPr="00A64052">
        <w:t xml:space="preserve"> </w:t>
      </w:r>
      <w:r w:rsidR="00590A2A">
        <w:t>was</w:t>
      </w:r>
      <w:r w:rsidR="00590A2A" w:rsidRPr="00A64052">
        <w:t xml:space="preserve"> unable to </w:t>
      </w:r>
      <w:r w:rsidR="00590A2A">
        <w:t>advise on grounds</w:t>
      </w:r>
      <w:r w:rsidR="00590A2A" w:rsidRPr="00A64052">
        <w:t xml:space="preserve"> in the meeting</w:t>
      </w:r>
      <w:r w:rsidR="00590A2A">
        <w:t xml:space="preserve"> </w:t>
      </w:r>
      <w:r w:rsidR="002E4B5C">
        <w:t>or the decision constitutes a Departure</w:t>
      </w:r>
      <w:r w:rsidR="00696959">
        <w:t xml:space="preserve"> </w:t>
      </w:r>
      <w:r w:rsidR="00590A2A">
        <w:t xml:space="preserve">and is </w:t>
      </w:r>
      <w:r w:rsidR="00493E8B">
        <w:t xml:space="preserve">therefore </w:t>
      </w:r>
      <w:r w:rsidR="00590A2A" w:rsidRPr="00A64052">
        <w:t>bring</w:t>
      </w:r>
      <w:r w:rsidR="006C15AB">
        <w:t>ing</w:t>
      </w:r>
      <w:r w:rsidR="00590A2A" w:rsidRPr="00A64052">
        <w:t xml:space="preserve"> a </w:t>
      </w:r>
      <w:r w:rsidR="00590A2A">
        <w:t>further</w:t>
      </w:r>
      <w:r w:rsidR="00590A2A" w:rsidRPr="00A64052">
        <w:t xml:space="preserve"> report to the next available Committee setting out their advice</w:t>
      </w:r>
      <w:r w:rsidR="006C15AB">
        <w:t xml:space="preserve">, does not </w:t>
      </w:r>
      <w:r w:rsidR="00D652E0">
        <w:t>require</w:t>
      </w:r>
      <w:r w:rsidR="006C15AB">
        <w:t xml:space="preserve"> </w:t>
      </w:r>
      <w:r w:rsidR="00D652E0" w:rsidRPr="00A64052">
        <w:t>a second round of public speaking</w:t>
      </w:r>
      <w:r w:rsidR="00D06713" w:rsidRPr="00D06713">
        <w:t xml:space="preserve"> </w:t>
      </w:r>
      <w:r w:rsidR="00D06713">
        <w:t>because this does not constitute substantive new material</w:t>
      </w:r>
      <w:r w:rsidR="00D652E0">
        <w:t>.</w:t>
      </w:r>
    </w:p>
    <w:p w14:paraId="5B97FD1B" w14:textId="0BD33138" w:rsidR="004A07AF" w:rsidRPr="00306F68" w:rsidRDefault="004A07AF" w:rsidP="00306F68">
      <w:pPr>
        <w:pStyle w:val="Heading2"/>
      </w:pPr>
      <w:bookmarkStart w:id="12" w:name="_Toc231316354"/>
      <w:r w:rsidRPr="00306F68">
        <w:lastRenderedPageBreak/>
        <w:t xml:space="preserve">Varying </w:t>
      </w:r>
      <w:r w:rsidR="007B7F8F" w:rsidRPr="00306F68">
        <w:t>Speaking Rights</w:t>
      </w:r>
      <w:bookmarkEnd w:id="12"/>
    </w:p>
    <w:p w14:paraId="042677AC" w14:textId="54CD1180" w:rsidR="004A07AF" w:rsidRDefault="004A07AF" w:rsidP="004A07AF">
      <w:pPr>
        <w:pStyle w:val="BodyText"/>
      </w:pPr>
      <w:r w:rsidRPr="00A64052">
        <w:t xml:space="preserve">At the discretion of the chair, such as in the interests of natural justice or in exceptional circumstances, the public speaking procedures may be varied. The reasons for any such variation shall be recorded in the minutes. The number of objectors or supporters would not, of itself, be a factor in allowing additional speakers or longer speaking times. If changes are made to the speaking times, the Applicant </w:t>
      </w:r>
      <w:r w:rsidR="000062A0">
        <w:t>must</w:t>
      </w:r>
      <w:r w:rsidRPr="00A64052">
        <w:t xml:space="preserve"> be offered the same time to speak as the time offered collectively to Objectors.</w:t>
      </w:r>
    </w:p>
    <w:p w14:paraId="3F3C447C" w14:textId="77777777" w:rsidR="00DE3971" w:rsidRDefault="00DE3971" w:rsidP="00854648">
      <w:pPr>
        <w:pStyle w:val="Heading1"/>
        <w:numPr>
          <w:ilvl w:val="0"/>
          <w:numId w:val="19"/>
        </w:numPr>
      </w:pPr>
      <w:bookmarkStart w:id="13" w:name="_Toc231316355"/>
      <w:r>
        <w:t>Other Procedural Issues</w:t>
      </w:r>
      <w:bookmarkEnd w:id="13"/>
    </w:p>
    <w:p w14:paraId="2AC4408A" w14:textId="647C87FA" w:rsidR="003720A2" w:rsidRDefault="00EA3032" w:rsidP="00FC66F7">
      <w:pPr>
        <w:pStyle w:val="BodyText"/>
      </w:pPr>
      <w:r>
        <w:t xml:space="preserve">It is </w:t>
      </w:r>
      <w:r w:rsidR="003720A2">
        <w:t>vital</w:t>
      </w:r>
      <w:r>
        <w:t xml:space="preserve"> that </w:t>
      </w:r>
      <w:r w:rsidR="00C2397E">
        <w:t xml:space="preserve">Members </w:t>
      </w:r>
      <w:r w:rsidR="005C2FF1">
        <w:t>of the</w:t>
      </w:r>
      <w:r w:rsidR="00C2397E">
        <w:t xml:space="preserve"> Committee understand what their role is</w:t>
      </w:r>
      <w:r w:rsidR="006561A4">
        <w:t xml:space="preserve"> and the parameters within which they must operate</w:t>
      </w:r>
      <w:r w:rsidR="00C2397E">
        <w:t>.</w:t>
      </w:r>
      <w:r w:rsidR="005C2FF1">
        <w:t xml:space="preserve"> </w:t>
      </w:r>
    </w:p>
    <w:p w14:paraId="0BAFC2C2" w14:textId="4163DD97" w:rsidR="00C84B84" w:rsidRDefault="006561A4" w:rsidP="00FC66F7">
      <w:pPr>
        <w:pStyle w:val="BodyText"/>
      </w:pPr>
      <w:r>
        <w:t>Their role</w:t>
      </w:r>
      <w:r w:rsidR="005C2FF1">
        <w:t xml:space="preserve"> is to determine the planning applications that are reported to them</w:t>
      </w:r>
      <w:r w:rsidR="00B245F6">
        <w:t>; they are planning decision makers</w:t>
      </w:r>
      <w:r w:rsidR="005C2FF1">
        <w:t xml:space="preserve">. In carrying out that role they are governed by planning law, </w:t>
      </w:r>
      <w:r w:rsidR="00B344E4">
        <w:t>particularly</w:t>
      </w:r>
      <w:r w:rsidR="005C2FF1">
        <w:t xml:space="preserve"> s36(6) of the </w:t>
      </w:r>
      <w:r w:rsidR="00FC66F7">
        <w:t>Planning and Compulsory Purchase Act 2004 which states</w:t>
      </w:r>
      <w:r w:rsidR="00113FFE">
        <w:t xml:space="preserve"> that</w:t>
      </w:r>
      <w:r w:rsidR="00C84B84">
        <w:t xml:space="preserve"> they must determine an application </w:t>
      </w:r>
      <w:r w:rsidR="00C84B84" w:rsidRPr="00113FFE">
        <w:t xml:space="preserve">in accordance with the development plan unless </w:t>
      </w:r>
      <w:r w:rsidR="003121FC">
        <w:t>there are good planning reasons to do</w:t>
      </w:r>
      <w:r w:rsidR="00C84B84" w:rsidRPr="00113FFE">
        <w:t xml:space="preserve"> otherwise</w:t>
      </w:r>
      <w:r w:rsidR="003121FC">
        <w:t>.</w:t>
      </w:r>
      <w:r w:rsidR="00367384">
        <w:t xml:space="preserve"> In effect, the purpose of a plann</w:t>
      </w:r>
      <w:r w:rsidR="00020E14">
        <w:t>ing decision maker is to deliver the local plan.</w:t>
      </w:r>
    </w:p>
    <w:p w14:paraId="6ECE0291" w14:textId="5EEB9362" w:rsidR="004D06D1" w:rsidRDefault="004D06D1" w:rsidP="00FC66F7">
      <w:pPr>
        <w:pStyle w:val="BodyText"/>
      </w:pPr>
      <w:r>
        <w:t xml:space="preserve">This means that political matters must not be brought into the debate, only </w:t>
      </w:r>
      <w:r w:rsidR="005F570E">
        <w:t>material planning considerations. Members are not there to represent their constituents</w:t>
      </w:r>
      <w:r w:rsidR="0020594F">
        <w:t>. They represent</w:t>
      </w:r>
      <w:r w:rsidR="005F570E">
        <w:t xml:space="preserve"> the Council as a whole</w:t>
      </w:r>
      <w:r w:rsidR="0020594F">
        <w:t>, but t</w:t>
      </w:r>
      <w:r w:rsidR="005F570E">
        <w:t>hey must make decisions in the public interest</w:t>
      </w:r>
      <w:r w:rsidR="0020594F">
        <w:t>. This</w:t>
      </w:r>
      <w:r w:rsidR="005F570E">
        <w:t xml:space="preserve"> can extend beyond the vicinity of the development under consideration and in some cases encompass a very wide area, even the whole country</w:t>
      </w:r>
      <w:r w:rsidR="00720645">
        <w:t xml:space="preserve"> if national considerations are raised</w:t>
      </w:r>
      <w:r w:rsidR="005F570E">
        <w:t>.</w:t>
      </w:r>
    </w:p>
    <w:p w14:paraId="60234764" w14:textId="3A923A62" w:rsidR="004A07AF" w:rsidRDefault="004A07AF" w:rsidP="00DE3971">
      <w:pPr>
        <w:pStyle w:val="Heading2"/>
      </w:pPr>
      <w:bookmarkStart w:id="14" w:name="_Toc231316356"/>
      <w:r w:rsidRPr="00523EED">
        <w:t xml:space="preserve">Late </w:t>
      </w:r>
      <w:r w:rsidR="007B7F8F" w:rsidRPr="00523EED">
        <w:t>Material And Other Updates</w:t>
      </w:r>
      <w:bookmarkEnd w:id="14"/>
    </w:p>
    <w:p w14:paraId="44474172" w14:textId="44A8599B" w:rsidR="00D13E4E" w:rsidRDefault="00D13E4E" w:rsidP="00D13E4E">
      <w:pPr>
        <w:pStyle w:val="BodyText"/>
      </w:pPr>
      <w:r w:rsidRPr="00A64052">
        <w:t xml:space="preserve">It is </w:t>
      </w:r>
      <w:r w:rsidR="001C3F66">
        <w:t>common</w:t>
      </w:r>
      <w:r w:rsidRPr="00A64052">
        <w:t xml:space="preserve"> for material (such as late representations</w:t>
      </w:r>
      <w:r w:rsidR="00D834A2">
        <w:t xml:space="preserve"> or consultee responses</w:t>
      </w:r>
      <w:r w:rsidRPr="00A64052">
        <w:t xml:space="preserve">) to be received by the </w:t>
      </w:r>
      <w:r w:rsidR="003C5A55">
        <w:t>[</w:t>
      </w:r>
      <w:r w:rsidRPr="00487A5E">
        <w:rPr>
          <w:highlight w:val="lightGray"/>
        </w:rPr>
        <w:t>Planning Service</w:t>
      </w:r>
      <w:r w:rsidR="003C5A55">
        <w:t>]</w:t>
      </w:r>
      <w:r w:rsidRPr="00A64052">
        <w:t xml:space="preserve"> after the close of the agenda. Where this material needs to be brought to the attention of the Committee</w:t>
      </w:r>
      <w:r w:rsidR="00A02694">
        <w:t xml:space="preserve"> </w:t>
      </w:r>
      <w:r w:rsidR="00A02694" w:rsidRPr="00A64052">
        <w:t>so that it can be considered</w:t>
      </w:r>
      <w:r w:rsidR="00A02694">
        <w:t xml:space="preserve"> (</w:t>
      </w:r>
      <w:r w:rsidR="008441C9">
        <w:t>ie where</w:t>
      </w:r>
      <w:r w:rsidR="00A02694">
        <w:t xml:space="preserve"> new matters</w:t>
      </w:r>
      <w:r w:rsidR="008441C9">
        <w:t xml:space="preserve"> are raised</w:t>
      </w:r>
      <w:r w:rsidR="00A02694">
        <w:t>)</w:t>
      </w:r>
      <w:r w:rsidRPr="00A64052">
        <w:t xml:space="preserve">, it will be presented in the Addendum Report. It will comprise a summary of what has been </w:t>
      </w:r>
      <w:r w:rsidR="003C7540" w:rsidRPr="00A64052">
        <w:t>raised and</w:t>
      </w:r>
      <w:r>
        <w:t xml:space="preserve"> be reported </w:t>
      </w:r>
      <w:r w:rsidRPr="00A64052">
        <w:t xml:space="preserve">in the same way as representations are </w:t>
      </w:r>
      <w:r>
        <w:t>presented</w:t>
      </w:r>
      <w:r w:rsidRPr="00A64052">
        <w:t xml:space="preserve"> in the main Committee report. </w:t>
      </w:r>
    </w:p>
    <w:p w14:paraId="43FBDCE9" w14:textId="77777777" w:rsidR="004A07AF" w:rsidRDefault="004A07AF" w:rsidP="004A07AF">
      <w:pPr>
        <w:pStyle w:val="BodyText"/>
      </w:pPr>
      <w:r w:rsidRPr="00A64052">
        <w:t>The Addendum Report will contain the following:</w:t>
      </w:r>
    </w:p>
    <w:p w14:paraId="63C05B77" w14:textId="572510A1" w:rsidR="004A07AF" w:rsidRPr="00A64052" w:rsidRDefault="004A07AF" w:rsidP="00574A42">
      <w:pPr>
        <w:pStyle w:val="ListBullet"/>
      </w:pPr>
      <w:r w:rsidRPr="00A64052">
        <w:t>Pick up errata in a committee report that it is necessary to correct.</w:t>
      </w:r>
    </w:p>
    <w:p w14:paraId="6581C855" w14:textId="5E2855C2" w:rsidR="004A07AF" w:rsidRPr="00A64052" w:rsidRDefault="004A07AF" w:rsidP="00574A42">
      <w:pPr>
        <w:pStyle w:val="ListBullet"/>
      </w:pPr>
      <w:r w:rsidRPr="00A64052">
        <w:t xml:space="preserve">Report any material received </w:t>
      </w:r>
      <w:r w:rsidR="00A00718">
        <w:t xml:space="preserve">or identified </w:t>
      </w:r>
      <w:r w:rsidRPr="00A64052">
        <w:t>since the close of the agenda which needs to be brought to the attention of the committee to enable them to consider/determine an agenda item.</w:t>
      </w:r>
    </w:p>
    <w:p w14:paraId="6F3F0835" w14:textId="77777777" w:rsidR="004A07AF" w:rsidRDefault="004A07AF" w:rsidP="00574A42">
      <w:pPr>
        <w:pStyle w:val="ListBullet"/>
      </w:pPr>
      <w:r w:rsidRPr="00A64052">
        <w:t>Set out any material changes to the details within the recommendation.</w:t>
      </w:r>
    </w:p>
    <w:p w14:paraId="35C4DEE0" w14:textId="6503DE03" w:rsidR="004A07AF" w:rsidRDefault="004A07AF" w:rsidP="004A07AF">
      <w:pPr>
        <w:pStyle w:val="BodyText"/>
      </w:pPr>
      <w:r w:rsidRPr="00A64052">
        <w:t xml:space="preserve">The practicality of producing such a report means that there must be a cut-off point for the receipt of late material by the </w:t>
      </w:r>
      <w:r w:rsidR="00924E39">
        <w:t>[</w:t>
      </w:r>
      <w:r w:rsidRPr="00EB0D0A">
        <w:rPr>
          <w:highlight w:val="lightGray"/>
        </w:rPr>
        <w:t>Planning Service</w:t>
      </w:r>
      <w:r w:rsidR="00924E39">
        <w:t>]</w:t>
      </w:r>
      <w:r w:rsidRPr="00A64052">
        <w:t xml:space="preserve">. This is </w:t>
      </w:r>
      <w:r w:rsidR="00EB0D0A">
        <w:t>[</w:t>
      </w:r>
      <w:r w:rsidRPr="00EB0D0A">
        <w:rPr>
          <w:highlight w:val="lightGray"/>
        </w:rPr>
        <w:t>noon on the day before the meeting</w:t>
      </w:r>
      <w:r w:rsidR="00EB0D0A">
        <w:t>]</w:t>
      </w:r>
      <w:r w:rsidRPr="00A64052">
        <w:t xml:space="preserve">. Generally, material received after this time will not be reported to the Committee. The </w:t>
      </w:r>
      <w:r>
        <w:t>[</w:t>
      </w:r>
      <w:r w:rsidRPr="00EB0D0A">
        <w:rPr>
          <w:highlight w:val="lightGray"/>
        </w:rPr>
        <w:t>Chief Planning Officer</w:t>
      </w:r>
      <w:r>
        <w:t>]</w:t>
      </w:r>
      <w:r w:rsidRPr="00A64052">
        <w:t xml:space="preserve"> has an absolute discretion in this regard.</w:t>
      </w:r>
    </w:p>
    <w:p w14:paraId="033DCFBF" w14:textId="77777777" w:rsidR="004A07AF" w:rsidRPr="00306F68" w:rsidRDefault="004A07AF" w:rsidP="00306F68">
      <w:pPr>
        <w:pStyle w:val="Heading2"/>
      </w:pPr>
      <w:bookmarkStart w:id="15" w:name="_Toc231316357"/>
      <w:r w:rsidRPr="00306F68">
        <w:lastRenderedPageBreak/>
        <w:t>Lobbying</w:t>
      </w:r>
      <w:bookmarkEnd w:id="15"/>
    </w:p>
    <w:p w14:paraId="15E1C202" w14:textId="77777777" w:rsidR="00A5032C" w:rsidRDefault="004A07AF" w:rsidP="004A07AF">
      <w:pPr>
        <w:pStyle w:val="BodyText"/>
      </w:pPr>
      <w:r w:rsidRPr="00A64052">
        <w:t xml:space="preserve">Material must not be distributed to Committee Councillors by members of the public (including public speakers) or other Councillors during the meeting, including the period before it starts or during any adjournments. </w:t>
      </w:r>
    </w:p>
    <w:p w14:paraId="1331D488" w14:textId="6B9A34A0" w:rsidR="0061749A" w:rsidRDefault="004A07AF" w:rsidP="004A07AF">
      <w:pPr>
        <w:pStyle w:val="BodyText"/>
      </w:pPr>
      <w:r w:rsidRPr="00A64052">
        <w:t xml:space="preserve">The distribution of such material should be done in advance of the meeting by either supplying it to the </w:t>
      </w:r>
      <w:r w:rsidR="003C5A55">
        <w:t>[</w:t>
      </w:r>
      <w:r w:rsidRPr="004E052E">
        <w:rPr>
          <w:highlight w:val="lightGray"/>
        </w:rPr>
        <w:t>Planning Service</w:t>
      </w:r>
      <w:r w:rsidR="003C5A55">
        <w:t>]</w:t>
      </w:r>
      <w:r w:rsidRPr="00A64052">
        <w:t>, if it is written material and can be included in the Addendum Report, or otherwise by sending it direct to Councillors in advance of the meeting. Councillors</w:t>
      </w:r>
      <w:r w:rsidR="003B719B">
        <w:t>’</w:t>
      </w:r>
      <w:r w:rsidRPr="00A64052">
        <w:t xml:space="preserve"> contact details are available from the Council’s website.</w:t>
      </w:r>
      <w:r>
        <w:t xml:space="preserve"> Anything sent to Councillors must also be sent to the </w:t>
      </w:r>
      <w:r w:rsidR="00924E39">
        <w:t>[</w:t>
      </w:r>
      <w:r w:rsidRPr="004E052E">
        <w:rPr>
          <w:highlight w:val="lightGray"/>
        </w:rPr>
        <w:t>Planning Service</w:t>
      </w:r>
      <w:r w:rsidR="00924E39">
        <w:t>]</w:t>
      </w:r>
      <w:r>
        <w:t>.</w:t>
      </w:r>
      <w:r w:rsidR="009E41B5">
        <w:t xml:space="preserve"> </w:t>
      </w:r>
    </w:p>
    <w:p w14:paraId="33BE4DA8" w14:textId="32066280" w:rsidR="004A07AF" w:rsidRDefault="009E41B5" w:rsidP="004A07AF">
      <w:pPr>
        <w:pStyle w:val="BodyText"/>
      </w:pPr>
      <w:r>
        <w:t>The dea</w:t>
      </w:r>
      <w:r w:rsidR="0061749A">
        <w:t>d</w:t>
      </w:r>
      <w:r>
        <w:t xml:space="preserve">line for the submission of late material (above) </w:t>
      </w:r>
      <w:r w:rsidR="00A4013E">
        <w:t xml:space="preserve">also </w:t>
      </w:r>
      <w:r>
        <w:t xml:space="preserve">applies </w:t>
      </w:r>
      <w:r w:rsidR="00A4013E">
        <w:t xml:space="preserve">to </w:t>
      </w:r>
      <w:r w:rsidR="00A5032C">
        <w:t>any</w:t>
      </w:r>
      <w:r w:rsidR="00A4013E">
        <w:t xml:space="preserve"> lobbying material </w:t>
      </w:r>
      <w:r>
        <w:t xml:space="preserve">and </w:t>
      </w:r>
      <w:r w:rsidR="0061749A">
        <w:t>where this has not been met</w:t>
      </w:r>
      <w:r w:rsidR="00A5032C">
        <w:t>,</w:t>
      </w:r>
      <w:r w:rsidR="0061749A">
        <w:t xml:space="preserve"> members of the committee will be </w:t>
      </w:r>
      <w:r w:rsidR="00A5032C">
        <w:t>required</w:t>
      </w:r>
      <w:r w:rsidR="0061749A">
        <w:t xml:space="preserve"> to not take such late material into account.</w:t>
      </w:r>
    </w:p>
    <w:p w14:paraId="5BBBC431" w14:textId="505F7BF8" w:rsidR="004A07AF" w:rsidRDefault="004A07AF" w:rsidP="00DE3971">
      <w:pPr>
        <w:pStyle w:val="Heading2"/>
      </w:pPr>
      <w:bookmarkStart w:id="16" w:name="_Toc231316358"/>
      <w:r w:rsidRPr="00523EED">
        <w:t xml:space="preserve">Withdrawn </w:t>
      </w:r>
      <w:r w:rsidR="007B7F8F" w:rsidRPr="00523EED">
        <w:t>Agenda Items</w:t>
      </w:r>
      <w:bookmarkEnd w:id="16"/>
    </w:p>
    <w:p w14:paraId="091150BC" w14:textId="55643F99" w:rsidR="004A07AF" w:rsidRDefault="004A07AF" w:rsidP="004A07AF">
      <w:pPr>
        <w:pStyle w:val="BodyText"/>
      </w:pPr>
      <w:r w:rsidRPr="00A64052">
        <w:t xml:space="preserve">If the </w:t>
      </w:r>
      <w:r>
        <w:t>[</w:t>
      </w:r>
      <w:r w:rsidRPr="004E052E">
        <w:rPr>
          <w:highlight w:val="lightGray"/>
        </w:rPr>
        <w:t>Chief Planning Officer</w:t>
      </w:r>
      <w:r>
        <w:t>]</w:t>
      </w:r>
      <w:r w:rsidRPr="00A64052">
        <w:t xml:space="preserve"> decides before the start of a meeting that an item that is on an agenda of the Committee should not be considered by the Committee, for whatever reason, they shall withdraw that item from the agenda. The committee will be informed of that in the Addendum Report, if possible, and at the start of the meeting. An explanation will be given </w:t>
      </w:r>
      <w:r w:rsidR="00643E8D">
        <w:t>for</w:t>
      </w:r>
      <w:r w:rsidRPr="00A64052">
        <w:t xml:space="preserve"> the reason the </w:t>
      </w:r>
      <w:r w:rsidR="00643E8D" w:rsidRPr="00A64052">
        <w:t xml:space="preserve">report </w:t>
      </w:r>
      <w:r w:rsidR="00643E8D">
        <w:t xml:space="preserve">is </w:t>
      </w:r>
      <w:r w:rsidRPr="00A64052">
        <w:t>withdraw</w:t>
      </w:r>
      <w:r w:rsidR="00643E8D">
        <w:t>n</w:t>
      </w:r>
      <w:r w:rsidRPr="00A64052">
        <w:t xml:space="preserve"> from the agenda and</w:t>
      </w:r>
      <w:r w:rsidR="00643E8D">
        <w:t>, if possible,</w:t>
      </w:r>
      <w:r w:rsidRPr="00A64052">
        <w:t xml:space="preserve"> the expected date at which it will be reported again. </w:t>
      </w:r>
      <w:r>
        <w:t>T</w:t>
      </w:r>
      <w:r w:rsidRPr="00A64052">
        <w:t xml:space="preserve">hat decision or </w:t>
      </w:r>
      <w:r>
        <w:t>the</w:t>
      </w:r>
      <w:r w:rsidRPr="00A64052">
        <w:t xml:space="preserve"> item </w:t>
      </w:r>
      <w:r>
        <w:t xml:space="preserve">will </w:t>
      </w:r>
      <w:r w:rsidRPr="00A64052">
        <w:t xml:space="preserve">not be the subject of debate </w:t>
      </w:r>
      <w:r w:rsidR="00971197">
        <w:t>by</w:t>
      </w:r>
      <w:r w:rsidRPr="00A64052">
        <w:t xml:space="preserve"> the Committee</w:t>
      </w:r>
      <w:r>
        <w:t>.</w:t>
      </w:r>
    </w:p>
    <w:p w14:paraId="5AD9016F" w14:textId="541D9852" w:rsidR="004A07AF" w:rsidRDefault="004A07AF" w:rsidP="00275B4D">
      <w:pPr>
        <w:pStyle w:val="Heading2"/>
      </w:pPr>
      <w:bookmarkStart w:id="17" w:name="_Toc231316359"/>
      <w:r w:rsidRPr="00523EED">
        <w:t xml:space="preserve">Attendance </w:t>
      </w:r>
      <w:r w:rsidR="007B7F8F" w:rsidRPr="00523EED">
        <w:t>During Committee</w:t>
      </w:r>
      <w:bookmarkEnd w:id="17"/>
    </w:p>
    <w:p w14:paraId="72B9CD5D" w14:textId="1BF3DE1D" w:rsidR="00835362" w:rsidRDefault="004A07AF" w:rsidP="004A07AF">
      <w:pPr>
        <w:pStyle w:val="BodyText"/>
      </w:pPr>
      <w:r w:rsidRPr="00A64052">
        <w:t xml:space="preserve">Where a decision is made on an agenda item, to be able to vote a Member of the Committee must be present throughout the whole of the Committee’s consideration of that item, including the officer introduction and any public speaking. </w:t>
      </w:r>
      <w:r w:rsidR="00835362">
        <w:t>This also applies when a matter is considered across two or more</w:t>
      </w:r>
      <w:r w:rsidR="00C66681" w:rsidRPr="00C66681">
        <w:t xml:space="preserve"> </w:t>
      </w:r>
      <w:r w:rsidR="00C66681">
        <w:t xml:space="preserve">meetings because of </w:t>
      </w:r>
      <w:r w:rsidR="00FA34FC">
        <w:t>a deferment</w:t>
      </w:r>
      <w:r w:rsidR="001B2DC0">
        <w:t>, unless a decision is made to start the consideration of the matter afresh</w:t>
      </w:r>
      <w:r w:rsidR="005F423C">
        <w:t>.</w:t>
      </w:r>
    </w:p>
    <w:p w14:paraId="4BC2A938" w14:textId="2105CD42" w:rsidR="004A07AF" w:rsidRDefault="004A07AF" w:rsidP="004A07AF">
      <w:pPr>
        <w:pStyle w:val="BodyText"/>
      </w:pPr>
      <w:r w:rsidRPr="00A64052">
        <w:t xml:space="preserve">Any dispute as to whether the Councillor in question should be permitted to vote shall be decided by the Chair, in consultation with legal and other officers as necessary. </w:t>
      </w:r>
      <w:r>
        <w:t>T</w:t>
      </w:r>
      <w:r w:rsidRPr="00A64052">
        <w:t xml:space="preserve">hat decision </w:t>
      </w:r>
      <w:r>
        <w:t xml:space="preserve">will be final and </w:t>
      </w:r>
      <w:r w:rsidRPr="00A64052">
        <w:t xml:space="preserve">not be the subject of debate </w:t>
      </w:r>
      <w:r w:rsidR="00460A6F">
        <w:t>by</w:t>
      </w:r>
      <w:r w:rsidRPr="00A64052">
        <w:t xml:space="preserve"> the Committee</w:t>
      </w:r>
      <w:r>
        <w:t>.</w:t>
      </w:r>
    </w:p>
    <w:p w14:paraId="31CA6305" w14:textId="77777777" w:rsidR="004A07AF" w:rsidRDefault="004A07AF" w:rsidP="004A07AF">
      <w:pPr>
        <w:pStyle w:val="BodyText"/>
      </w:pPr>
      <w:r w:rsidRPr="00A64052">
        <w:t>This does not apply to Development Presentations because no decisions are being made as they are part of an informal pre-application process, rather than the formal planning application determination process.</w:t>
      </w:r>
    </w:p>
    <w:p w14:paraId="15DD24A4" w14:textId="3FB6A146" w:rsidR="00275B4D" w:rsidRDefault="0078450A" w:rsidP="00275B4D">
      <w:pPr>
        <w:pStyle w:val="Heading2"/>
      </w:pPr>
      <w:bookmarkStart w:id="18" w:name="_Toc231316360"/>
      <w:r>
        <w:t xml:space="preserve">Duration </w:t>
      </w:r>
      <w:r w:rsidR="007B7F8F">
        <w:t>Of Meetings</w:t>
      </w:r>
      <w:bookmarkEnd w:id="18"/>
    </w:p>
    <w:p w14:paraId="2562EA07" w14:textId="792A8866" w:rsidR="00B17C89" w:rsidRDefault="00D25308" w:rsidP="00B17C89">
      <w:pPr>
        <w:pStyle w:val="BodyText"/>
      </w:pPr>
      <w:r>
        <w:t>[</w:t>
      </w:r>
      <w:r w:rsidR="00B17C89" w:rsidRPr="00D25308">
        <w:rPr>
          <w:highlight w:val="lightGray"/>
        </w:rPr>
        <w:t>Planning Committee</w:t>
      </w:r>
      <w:r>
        <w:t>]</w:t>
      </w:r>
      <w:r w:rsidR="00B17C89">
        <w:t xml:space="preserve"> meetings are subject to a guillotine that they should finish within </w:t>
      </w:r>
      <w:r w:rsidR="00AB30A0">
        <w:t>[</w:t>
      </w:r>
      <w:r w:rsidR="00B17C89" w:rsidRPr="00AB30A0">
        <w:rPr>
          <w:highlight w:val="lightGray"/>
        </w:rPr>
        <w:t>2½ hours</w:t>
      </w:r>
      <w:r w:rsidR="00AB30A0">
        <w:t>]</w:t>
      </w:r>
      <w:r w:rsidR="00B17C89">
        <w:t xml:space="preserve"> of the time that the meeting was due to start (as listed on the agenda papers). An item started before the guillotine can continue to be considered for a further </w:t>
      </w:r>
      <w:r w:rsidR="00AB30A0">
        <w:t>[</w:t>
      </w:r>
      <w:r w:rsidR="00B17C89" w:rsidRPr="00AB30A0">
        <w:rPr>
          <w:highlight w:val="lightGray"/>
        </w:rPr>
        <w:t>30 minutes</w:t>
      </w:r>
      <w:r w:rsidR="00AB30A0">
        <w:t>]</w:t>
      </w:r>
      <w:r w:rsidR="00B17C89">
        <w:t xml:space="preserve"> to enable it to be determined.</w:t>
      </w:r>
      <w:r w:rsidR="00D1052B">
        <w:t xml:space="preserve"> The meeting must therefore not last for more than [</w:t>
      </w:r>
      <w:r w:rsidR="00D1052B" w:rsidRPr="00D1052B">
        <w:rPr>
          <w:highlight w:val="lightGray"/>
        </w:rPr>
        <w:t>3 hours</w:t>
      </w:r>
      <w:r w:rsidR="00D1052B">
        <w:t>].</w:t>
      </w:r>
    </w:p>
    <w:p w14:paraId="5EB8D74C" w14:textId="4910ECE0" w:rsidR="00B17C89" w:rsidRDefault="00B17C89" w:rsidP="00B17C89">
      <w:pPr>
        <w:pStyle w:val="BodyText"/>
      </w:pPr>
      <w:r>
        <w:lastRenderedPageBreak/>
        <w:t xml:space="preserve">Where a report has been placed on a </w:t>
      </w:r>
      <w:r w:rsidR="00D25308">
        <w:t>[</w:t>
      </w:r>
      <w:r w:rsidRPr="00D25308">
        <w:rPr>
          <w:highlight w:val="lightGray"/>
        </w:rPr>
        <w:t>Planning Committee</w:t>
      </w:r>
      <w:r w:rsidR="00D25308">
        <w:t>]</w:t>
      </w:r>
      <w:r>
        <w:t xml:space="preserve"> agenda but the meeting either fails to start to consider that item prior to the guillotine, or starts consideration before the guillotine but fails to complete determination of it within the additional </w:t>
      </w:r>
      <w:r w:rsidR="00893116">
        <w:t>[</w:t>
      </w:r>
      <w:r w:rsidRPr="00893116">
        <w:rPr>
          <w:highlight w:val="lightGray"/>
        </w:rPr>
        <w:t>30 minutes</w:t>
      </w:r>
      <w:r w:rsidR="00893116">
        <w:t>]</w:t>
      </w:r>
      <w:r>
        <w:t>, further consideration of the matter will be suspended and it will be delegated to officers to determine in accordance with the recommendation set out in the report.</w:t>
      </w:r>
    </w:p>
    <w:p w14:paraId="742866C2" w14:textId="0A63253B" w:rsidR="00B17C89" w:rsidRPr="00C9079F" w:rsidRDefault="00B17C89" w:rsidP="00B17C89">
      <w:pPr>
        <w:pStyle w:val="BodyText"/>
      </w:pPr>
      <w:r>
        <w:t>The meeting can only suspend these provisions if it does so by way of a resolution made prior to the guillotine and agreed on a majority vote. Generally, the committee would only suspend the guillotine for undetermined items with speakers</w:t>
      </w:r>
      <w:r w:rsidR="000F2E09">
        <w:t xml:space="preserve"> and must not routinely suspend the guillotine</w:t>
      </w:r>
      <w:r>
        <w:t xml:space="preserve">. </w:t>
      </w:r>
    </w:p>
    <w:p w14:paraId="1598102E" w14:textId="77777777" w:rsidR="004A07AF" w:rsidRDefault="004A07AF" w:rsidP="00854648">
      <w:pPr>
        <w:pStyle w:val="Heading1"/>
        <w:numPr>
          <w:ilvl w:val="0"/>
          <w:numId w:val="19"/>
        </w:numPr>
      </w:pPr>
      <w:bookmarkStart w:id="19" w:name="_Toc231316361"/>
      <w:r w:rsidRPr="00523EED">
        <w:t>Voting Procedures</w:t>
      </w:r>
      <w:bookmarkEnd w:id="19"/>
    </w:p>
    <w:p w14:paraId="5AC3C5B0" w14:textId="77777777" w:rsidR="004A07AF" w:rsidRDefault="004A07AF" w:rsidP="004A07AF">
      <w:pPr>
        <w:pStyle w:val="BodyText"/>
      </w:pPr>
      <w:r w:rsidRPr="00A64052">
        <w:t xml:space="preserve">The Chair will bring the Committee to a vote when they consider that there has been sufficient debate of an item. </w:t>
      </w:r>
    </w:p>
    <w:p w14:paraId="4912BB03" w14:textId="2AB30F98" w:rsidR="004A07AF" w:rsidRDefault="004A07AF" w:rsidP="004A07AF">
      <w:pPr>
        <w:pStyle w:val="BodyText"/>
      </w:pPr>
      <w:r w:rsidRPr="00A64052">
        <w:t xml:space="preserve">The Committee will vote on the recommendation set out in the report, unless a motion </w:t>
      </w:r>
      <w:r w:rsidR="0088137E">
        <w:t>has been</w:t>
      </w:r>
      <w:r w:rsidRPr="00A64052">
        <w:t xml:space="preserve"> made and seconded to defer consideration of an item (for example for a site visit or for further information/advice). </w:t>
      </w:r>
    </w:p>
    <w:p w14:paraId="3B6DB7FE" w14:textId="77777777" w:rsidR="004A07AF" w:rsidRDefault="004A07AF" w:rsidP="004A07AF">
      <w:pPr>
        <w:pStyle w:val="BodyText"/>
      </w:pPr>
      <w:r w:rsidRPr="00A64052">
        <w:t xml:space="preserve">If a Committee Member wishes to amend the recommendation (such as an additional condition or a variation to a condition) they will need to move this, have it seconded and decided, prior to any vote on the recommendation. </w:t>
      </w:r>
      <w:r>
        <w:t>A recommendation cannot be changed (eg from approval to refusal) in this way.</w:t>
      </w:r>
    </w:p>
    <w:p w14:paraId="35A334A1" w14:textId="77808DEB" w:rsidR="004A07AF" w:rsidRDefault="004A07AF" w:rsidP="004A07AF">
      <w:pPr>
        <w:pStyle w:val="BodyText"/>
      </w:pPr>
      <w:r w:rsidRPr="00A64052">
        <w:t>For the vote on the recommendation (or an amendment to the recommendation) to be successful there needs to be a majority vote in favour of it. In the event of an equality of votes, the Chair has an additional</w:t>
      </w:r>
      <w:r w:rsidR="00420AB2">
        <w:t>,</w:t>
      </w:r>
      <w:r w:rsidRPr="00A64052">
        <w:t xml:space="preserve"> unconstrained casting vote. This can be exercised irrespective of whether the Chair voted. </w:t>
      </w:r>
    </w:p>
    <w:p w14:paraId="6788ED42" w14:textId="42C2DBC8" w:rsidR="004A07AF" w:rsidRPr="00306F68" w:rsidRDefault="004A07AF" w:rsidP="00306F68">
      <w:pPr>
        <w:pStyle w:val="Heading2"/>
      </w:pPr>
      <w:bookmarkStart w:id="20" w:name="_Toc231316362"/>
      <w:r w:rsidRPr="00306F68">
        <w:t xml:space="preserve">Decisions </w:t>
      </w:r>
      <w:r w:rsidR="007B7F8F">
        <w:t>C</w:t>
      </w:r>
      <w:r w:rsidR="007B7F8F" w:rsidRPr="00306F68">
        <w:t xml:space="preserve">ontrary To The </w:t>
      </w:r>
      <w:r w:rsidR="007B7F8F">
        <w:t>R</w:t>
      </w:r>
      <w:r w:rsidR="007B7F8F" w:rsidRPr="00306F68">
        <w:t>ecommendation</w:t>
      </w:r>
      <w:bookmarkEnd w:id="20"/>
    </w:p>
    <w:p w14:paraId="5390B243" w14:textId="77777777" w:rsidR="004A07AF" w:rsidRDefault="004A07AF" w:rsidP="004A07AF">
      <w:pPr>
        <w:pStyle w:val="BodyText"/>
      </w:pPr>
      <w:r w:rsidRPr="00A64052">
        <w:t xml:space="preserve">A motion to go against the recommendation must always be considered after a vote on the recommendation (or an amendment to the recommendation) has taken place, so that officers are clear that the Committee may be minded </w:t>
      </w:r>
      <w:proofErr w:type="gramStart"/>
      <w:r w:rsidRPr="00A64052">
        <w:t>to go</w:t>
      </w:r>
      <w:proofErr w:type="gramEnd"/>
      <w:r w:rsidRPr="00A64052">
        <w:t xml:space="preserve"> against their recommendation and can prepare their advice accordingly.</w:t>
      </w:r>
    </w:p>
    <w:p w14:paraId="3EE468FC" w14:textId="08F8D8BC" w:rsidR="004A07AF" w:rsidRDefault="004A07AF" w:rsidP="004A07AF">
      <w:pPr>
        <w:pStyle w:val="BodyText"/>
      </w:pPr>
      <w:r w:rsidRPr="00A64052">
        <w:t xml:space="preserve">When the recommendation is not supported, a new motion to either grant or refuse the application must be moved and seconded. However, before a new motion is proposed, the Committee must first receive advice from the </w:t>
      </w:r>
      <w:r>
        <w:t>[</w:t>
      </w:r>
      <w:r w:rsidRPr="006F4D62">
        <w:rPr>
          <w:highlight w:val="lightGray"/>
        </w:rPr>
        <w:t>Chief Planning Officer</w:t>
      </w:r>
      <w:r>
        <w:t>]</w:t>
      </w:r>
      <w:r w:rsidRPr="00A64052">
        <w:t xml:space="preserve"> as to what form a new motion </w:t>
      </w:r>
      <w:r w:rsidR="00A2461D">
        <w:t>should</w:t>
      </w:r>
      <w:r w:rsidRPr="00A64052">
        <w:t xml:space="preserve"> take. That advice will be based upon the </w:t>
      </w:r>
      <w:r w:rsidR="002F4466">
        <w:t xml:space="preserve">development plan, the </w:t>
      </w:r>
      <w:r w:rsidRPr="00A64052">
        <w:t xml:space="preserve">material planning considerations that have been discussed by the Committee and whether there are grounds that could be defended in the event of an appeal or legal challenge. </w:t>
      </w:r>
    </w:p>
    <w:p w14:paraId="21952331" w14:textId="77777777" w:rsidR="004A07AF" w:rsidRDefault="004A07AF" w:rsidP="004A07AF">
      <w:pPr>
        <w:pStyle w:val="BodyText"/>
      </w:pPr>
      <w:r w:rsidRPr="00A64052">
        <w:t>The solicitor advising the Committee may be called upon as necessary to give advice on legal matters but cannot advise the Committee on planning matters.</w:t>
      </w:r>
    </w:p>
    <w:p w14:paraId="4D2A1527" w14:textId="240F5B48" w:rsidR="004A07AF" w:rsidRDefault="004A07AF" w:rsidP="004A07AF">
      <w:pPr>
        <w:pStyle w:val="BodyText"/>
      </w:pPr>
      <w:r w:rsidRPr="00A64052">
        <w:t xml:space="preserve">Once the Committee has received the advice of the </w:t>
      </w:r>
      <w:r>
        <w:t>[</w:t>
      </w:r>
      <w:r w:rsidRPr="009122E0">
        <w:rPr>
          <w:highlight w:val="lightGray"/>
        </w:rPr>
        <w:t>Chief Planning Officer</w:t>
      </w:r>
      <w:r>
        <w:t>]</w:t>
      </w:r>
      <w:r w:rsidRPr="00A64052">
        <w:t xml:space="preserve"> they can proceed to a vote. A detailed minute of the Committee’s reasons for going against the officer’s recommendation</w:t>
      </w:r>
      <w:r w:rsidRPr="001F6DFD">
        <w:t xml:space="preserve"> </w:t>
      </w:r>
      <w:r w:rsidRPr="00A64052">
        <w:t>shall be made, which as a matter of law</w:t>
      </w:r>
      <w:r w:rsidR="00D571D8">
        <w:t>,</w:t>
      </w:r>
      <w:r w:rsidRPr="00A64052">
        <w:t xml:space="preserve"> must be clear and convincing.</w:t>
      </w:r>
      <w:r w:rsidR="00DB771E">
        <w:t xml:space="preserve"> The </w:t>
      </w:r>
      <w:r w:rsidR="000E68FF">
        <w:t xml:space="preserve">decision should take the form, </w:t>
      </w:r>
      <w:r w:rsidR="009E022E">
        <w:t>‘</w:t>
      </w:r>
      <w:r w:rsidR="009F7253" w:rsidRPr="00A36788">
        <w:t xml:space="preserve">That authority is delegated to the </w:t>
      </w:r>
      <w:r w:rsidR="0075293F">
        <w:t>[</w:t>
      </w:r>
      <w:r w:rsidR="009F7253" w:rsidRPr="009122E0">
        <w:rPr>
          <w:highlight w:val="lightGray"/>
        </w:rPr>
        <w:t>Chief Planning Officer</w:t>
      </w:r>
      <w:r w:rsidR="0075293F">
        <w:t>]</w:t>
      </w:r>
      <w:r w:rsidR="009F7253" w:rsidRPr="00A36788">
        <w:t xml:space="preserve"> to </w:t>
      </w:r>
      <w:r w:rsidR="0075293F">
        <w:t>refuse</w:t>
      </w:r>
      <w:r w:rsidR="009F7253" w:rsidRPr="00A36788">
        <w:t xml:space="preserve"> planning permission </w:t>
      </w:r>
      <w:r w:rsidR="0075293F">
        <w:t>for</w:t>
      </w:r>
      <w:r w:rsidR="009F7253" w:rsidRPr="00A36788">
        <w:t xml:space="preserve"> the following </w:t>
      </w:r>
      <w:r w:rsidR="0075293F">
        <w:t>summary reasons:</w:t>
      </w:r>
      <w:r w:rsidR="009E022E">
        <w:t>’</w:t>
      </w:r>
    </w:p>
    <w:p w14:paraId="0D627A86" w14:textId="544A3F72" w:rsidR="004A07AF" w:rsidRDefault="004A07AF" w:rsidP="004A07AF">
      <w:pPr>
        <w:pStyle w:val="BodyText"/>
      </w:pPr>
      <w:r w:rsidRPr="00A64052">
        <w:lastRenderedPageBreak/>
        <w:t xml:space="preserve">If the </w:t>
      </w:r>
      <w:r>
        <w:t>[</w:t>
      </w:r>
      <w:r w:rsidRPr="00D571D8">
        <w:rPr>
          <w:highlight w:val="lightGray"/>
        </w:rPr>
        <w:t>Chief Planning Officer</w:t>
      </w:r>
      <w:r>
        <w:t>]</w:t>
      </w:r>
      <w:r w:rsidRPr="00A64052">
        <w:t xml:space="preserve"> considers that they are unable to give that advice immediately in the meeting, further consideration of the matter will be suspended, and the agenda item will be </w:t>
      </w:r>
      <w:r w:rsidR="00B84D9D">
        <w:t>deferred</w:t>
      </w:r>
      <w:r w:rsidR="00B84D9D" w:rsidRPr="00A64052">
        <w:t xml:space="preserve"> </w:t>
      </w:r>
      <w:r w:rsidRPr="00A64052">
        <w:t xml:space="preserve">so that the </w:t>
      </w:r>
      <w:r>
        <w:t>[</w:t>
      </w:r>
      <w:r w:rsidRPr="00D571D8">
        <w:rPr>
          <w:highlight w:val="lightGray"/>
        </w:rPr>
        <w:t>Chief Planning Officer</w:t>
      </w:r>
      <w:r>
        <w:t>]</w:t>
      </w:r>
      <w:r w:rsidRPr="00A64052">
        <w:t xml:space="preserve"> can bring a </w:t>
      </w:r>
      <w:r>
        <w:t>further</w:t>
      </w:r>
      <w:r w:rsidRPr="00A64052">
        <w:t xml:space="preserve"> report to the next available Committee setting out their advice. </w:t>
      </w:r>
    </w:p>
    <w:p w14:paraId="52DB2278" w14:textId="334F9D11" w:rsidR="004A07AF" w:rsidRDefault="004A07AF" w:rsidP="004A07AF">
      <w:pPr>
        <w:pStyle w:val="BodyText"/>
      </w:pPr>
      <w:r w:rsidRPr="00A64052">
        <w:t>In such cases, it will be important that the Chair communicates clearly to the meeting that a decision on the application has not been made and that it will be considered further at a future meeting of the Committee.</w:t>
      </w:r>
      <w:r w:rsidR="00E643EA">
        <w:t xml:space="preserve"> </w:t>
      </w:r>
    </w:p>
    <w:p w14:paraId="788B7363" w14:textId="571CAC31" w:rsidR="004A07AF" w:rsidRPr="00306F68" w:rsidRDefault="004A07AF" w:rsidP="00306F68">
      <w:pPr>
        <w:pStyle w:val="Heading2"/>
      </w:pPr>
      <w:bookmarkStart w:id="21" w:name="_Toc231316363"/>
      <w:r w:rsidRPr="00306F68">
        <w:t xml:space="preserve">Decisions </w:t>
      </w:r>
      <w:r w:rsidR="0019571B">
        <w:t>C</w:t>
      </w:r>
      <w:r w:rsidR="0019571B" w:rsidRPr="00306F68">
        <w:t xml:space="preserve">ontrary To The </w:t>
      </w:r>
      <w:r w:rsidRPr="00306F68">
        <w:t>Development Plan</w:t>
      </w:r>
      <w:bookmarkEnd w:id="21"/>
    </w:p>
    <w:p w14:paraId="19411063" w14:textId="06F4FE31" w:rsidR="004A07AF" w:rsidRDefault="004A07AF" w:rsidP="004A07AF">
      <w:pPr>
        <w:pStyle w:val="BodyText"/>
      </w:pPr>
      <w:r w:rsidRPr="00A64052">
        <w:t xml:space="preserve">The law (Section 38(6) of the Planning and Compulsory Purchase Act 2004) requires that where the Development Plan is relevant, decisions must be taken in accordance with it unless there are good planning reasons to do otherwise. If the Committee intends to approve an application which does not accord with the provisions of the Development Plan, the material considerations must be clearly identified and the justification for overriding the Development Plan clearly demonstrated. The application must be advertised in accordance with Article 15 of the Town and Country Planning (Development Management Procedure) Order 2015 and, depending upon the type of development proposed, may also have to be referred to the </w:t>
      </w:r>
      <w:r w:rsidR="00D7257A">
        <w:t>Minister for Housing</w:t>
      </w:r>
      <w:r w:rsidR="009A3B22">
        <w:t>, Communities and Local Government</w:t>
      </w:r>
      <w:r w:rsidRPr="000B6833">
        <w:t xml:space="preserve"> </w:t>
      </w:r>
      <w:r w:rsidRPr="00A64052">
        <w:t>(National Planning Case</w:t>
      </w:r>
      <w:r>
        <w:t>work</w:t>
      </w:r>
      <w:r w:rsidRPr="00A64052">
        <w:t xml:space="preserve"> Unit). Such a decision is referred to as a Departure.</w:t>
      </w:r>
    </w:p>
    <w:p w14:paraId="3817EE18" w14:textId="5843A6EC" w:rsidR="004A07AF" w:rsidRDefault="004A07AF" w:rsidP="004A07AF">
      <w:pPr>
        <w:pStyle w:val="BodyText"/>
      </w:pPr>
      <w:r w:rsidRPr="00A64052">
        <w:t xml:space="preserve">If the recommendation in the officer report constitutes a Departure, the justification will be included in that </w:t>
      </w:r>
      <w:r w:rsidR="00B8247A" w:rsidRPr="00A64052">
        <w:t>report,</w:t>
      </w:r>
      <w:r w:rsidRPr="00A64052">
        <w:t xml:space="preserve"> and the necessary advertisement would have been undertaken. </w:t>
      </w:r>
    </w:p>
    <w:p w14:paraId="2B5AFA69" w14:textId="64EBA88B" w:rsidR="004A07AF" w:rsidRDefault="004A07AF" w:rsidP="004A07AF">
      <w:pPr>
        <w:pStyle w:val="BodyText"/>
      </w:pPr>
      <w:r w:rsidRPr="00A64052">
        <w:t xml:space="preserve">If the Committee is minded </w:t>
      </w:r>
      <w:proofErr w:type="gramStart"/>
      <w:r w:rsidRPr="00A64052">
        <w:t>to make</w:t>
      </w:r>
      <w:proofErr w:type="gramEnd"/>
      <w:r w:rsidRPr="00A64052">
        <w:t xml:space="preserve"> a decision which would be contrary to the officer recommendation and that decision (in the opinion of the </w:t>
      </w:r>
      <w:r>
        <w:t>[</w:t>
      </w:r>
      <w:r w:rsidRPr="00A44A44">
        <w:rPr>
          <w:highlight w:val="lightGray"/>
        </w:rPr>
        <w:t>Chief Planning Officer</w:t>
      </w:r>
      <w:r>
        <w:t>]</w:t>
      </w:r>
      <w:r w:rsidRPr="00A64052">
        <w:t xml:space="preserve">) would constitute a Departure, the </w:t>
      </w:r>
      <w:r>
        <w:t>[</w:t>
      </w:r>
      <w:r w:rsidRPr="00A44A44">
        <w:rPr>
          <w:highlight w:val="lightGray"/>
        </w:rPr>
        <w:t>Chief Planning Officer</w:t>
      </w:r>
      <w:r>
        <w:t>]</w:t>
      </w:r>
      <w:r w:rsidRPr="00A64052">
        <w:t xml:space="preserve"> shall so inform the committee. Further consideration of the matter will be suspended, and the agenda item will be </w:t>
      </w:r>
      <w:r w:rsidR="00B84D9D">
        <w:t>deferred</w:t>
      </w:r>
      <w:r w:rsidR="00B84D9D" w:rsidRPr="00A64052">
        <w:t xml:space="preserve"> </w:t>
      </w:r>
      <w:r w:rsidRPr="00A64052">
        <w:t xml:space="preserve">so that the </w:t>
      </w:r>
      <w:r>
        <w:t>[</w:t>
      </w:r>
      <w:r w:rsidRPr="00A44A44">
        <w:rPr>
          <w:highlight w:val="lightGray"/>
        </w:rPr>
        <w:t>Chief Planning Officer</w:t>
      </w:r>
      <w:r>
        <w:t>]</w:t>
      </w:r>
      <w:r w:rsidRPr="00A64052">
        <w:t xml:space="preserve"> can bring a </w:t>
      </w:r>
      <w:r>
        <w:t>further</w:t>
      </w:r>
      <w:r w:rsidRPr="00A64052">
        <w:t xml:space="preserve"> report to the next available Committee detailing the planning issues raised by such a decision. Any necessary advertisement of the application will also be undertaken. </w:t>
      </w:r>
    </w:p>
    <w:p w14:paraId="01E3790D" w14:textId="77777777" w:rsidR="004A07AF" w:rsidRDefault="004A07AF" w:rsidP="004A07AF">
      <w:pPr>
        <w:pStyle w:val="BodyText"/>
      </w:pPr>
      <w:r w:rsidRPr="00A64052">
        <w:t xml:space="preserve">In such cases, it will be important that the Chair communicates clearly to the meeting that a decision on the application has not been made and that it will be considered further at a future meeting of the Committee. </w:t>
      </w:r>
    </w:p>
    <w:p w14:paraId="7B930EA7" w14:textId="795AD917" w:rsidR="004A07AF" w:rsidRDefault="004A07AF" w:rsidP="004A07AF">
      <w:pPr>
        <w:pStyle w:val="BodyText"/>
      </w:pPr>
      <w:r w:rsidRPr="00A64052">
        <w:t>If, having considered the second report, the Committee decides to determine the application contrary to the provisions of the Development Plan, a detailed minute of the Committee’s reasons for going against the Development Plan</w:t>
      </w:r>
      <w:r w:rsidRPr="005261CC">
        <w:t xml:space="preserve"> </w:t>
      </w:r>
      <w:r w:rsidRPr="00A64052">
        <w:t>shall be made, which as a matter of law</w:t>
      </w:r>
      <w:r w:rsidR="005B3E7A">
        <w:t>,</w:t>
      </w:r>
      <w:r w:rsidRPr="00A64052">
        <w:t xml:space="preserve"> must be clear and convincing</w:t>
      </w:r>
      <w:r>
        <w:t>.</w:t>
      </w:r>
    </w:p>
    <w:p w14:paraId="1577B428" w14:textId="7E65FB5A" w:rsidR="004A07AF" w:rsidRPr="00306F68" w:rsidRDefault="004A07AF" w:rsidP="00306F68">
      <w:pPr>
        <w:pStyle w:val="Heading2"/>
      </w:pPr>
      <w:bookmarkStart w:id="22" w:name="_Toc231316364"/>
      <w:r w:rsidRPr="00306F68">
        <w:t xml:space="preserve">Deferred </w:t>
      </w:r>
      <w:r w:rsidR="0019571B">
        <w:t>D</w:t>
      </w:r>
      <w:r w:rsidR="0019571B" w:rsidRPr="00306F68">
        <w:t>ecisions</w:t>
      </w:r>
      <w:bookmarkEnd w:id="22"/>
    </w:p>
    <w:p w14:paraId="67BF893F" w14:textId="1A0B3756" w:rsidR="004A07AF" w:rsidRDefault="004A07AF" w:rsidP="004A07AF">
      <w:pPr>
        <w:pStyle w:val="BodyText"/>
      </w:pPr>
      <w:r>
        <w:t xml:space="preserve">If the Committee decides to defer consideration of an item to a later meeting the following procedures shall apply depending on the reason for the </w:t>
      </w:r>
      <w:r w:rsidR="00DD6A4E">
        <w:t>deferment</w:t>
      </w:r>
      <w:r>
        <w:t xml:space="preserve">. At the time of deferral the Chair shall identify which procedure is likely to be followed at the </w:t>
      </w:r>
      <w:r w:rsidR="00DD6A4E">
        <w:t>deferred</w:t>
      </w:r>
      <w:r w:rsidR="00DD6A4E" w:rsidRPr="00A64052">
        <w:t xml:space="preserve"> </w:t>
      </w:r>
      <w:r>
        <w:t>meeting.</w:t>
      </w:r>
    </w:p>
    <w:p w14:paraId="3C075215" w14:textId="06CD073B" w:rsidR="004A07AF" w:rsidRDefault="004A07AF" w:rsidP="004A07AF">
      <w:pPr>
        <w:pStyle w:val="BodyText"/>
      </w:pPr>
      <w:r>
        <w:lastRenderedPageBreak/>
        <w:t xml:space="preserve">If the Committee defers making a decision for further information (such as a site visit or </w:t>
      </w:r>
      <w:r w:rsidR="00975E09">
        <w:t xml:space="preserve">for </w:t>
      </w:r>
      <w:r>
        <w:t xml:space="preserve">clarification of </w:t>
      </w:r>
      <w:r w:rsidR="008E674E">
        <w:t xml:space="preserve">or further advice on </w:t>
      </w:r>
      <w:r>
        <w:t>a matter) or a minor change to the proposal (</w:t>
      </w:r>
      <w:r w:rsidRPr="00A64052">
        <w:t xml:space="preserve">defined as </w:t>
      </w:r>
      <w:r>
        <w:t>a change</w:t>
      </w:r>
      <w:r w:rsidRPr="00A64052">
        <w:t xml:space="preserve"> that officers decide that consultation with the public on it is </w:t>
      </w:r>
      <w:r>
        <w:t xml:space="preserve">not </w:t>
      </w:r>
      <w:r w:rsidRPr="00A64052">
        <w:t>necessary</w:t>
      </w:r>
      <w:r>
        <w:t xml:space="preserve">) then at the </w:t>
      </w:r>
      <w:r w:rsidR="00DD6A4E">
        <w:t>deferred</w:t>
      </w:r>
      <w:r w:rsidR="00DD6A4E" w:rsidRPr="00A64052">
        <w:t xml:space="preserve"> </w:t>
      </w:r>
      <w:r>
        <w:t xml:space="preserve">meeting members of the Committee will effectively </w:t>
      </w:r>
      <w:r w:rsidRPr="00A64052">
        <w:t>continu</w:t>
      </w:r>
      <w:r>
        <w:t>e</w:t>
      </w:r>
      <w:r w:rsidRPr="00A64052">
        <w:t xml:space="preserve"> their consideration of the item</w:t>
      </w:r>
      <w:r>
        <w:t>. This means that:</w:t>
      </w:r>
    </w:p>
    <w:p w14:paraId="775D0ED3" w14:textId="28CB76D6" w:rsidR="004A07AF" w:rsidRDefault="00E47DA5" w:rsidP="00574A42">
      <w:pPr>
        <w:pStyle w:val="ListBullet"/>
      </w:pPr>
      <w:r>
        <w:t>i</w:t>
      </w:r>
      <w:r w:rsidR="004A07AF" w:rsidRPr="00881241">
        <w:t xml:space="preserve">n line with the principle set out above under Attendance During Committee, only those </w:t>
      </w:r>
      <w:r w:rsidR="004A07AF">
        <w:t>M</w:t>
      </w:r>
      <w:r w:rsidR="004A07AF" w:rsidRPr="00881241">
        <w:t xml:space="preserve">embers present </w:t>
      </w:r>
      <w:r w:rsidR="004A07AF">
        <w:t xml:space="preserve">at the </w:t>
      </w:r>
      <w:r w:rsidR="004A07AF" w:rsidRPr="00881241">
        <w:t xml:space="preserve">meeting </w:t>
      </w:r>
      <w:r w:rsidR="004A07AF">
        <w:t xml:space="preserve">when the matter was first </w:t>
      </w:r>
      <w:r w:rsidR="00D5659E">
        <w:t>considered,</w:t>
      </w:r>
      <w:r w:rsidR="004A07AF">
        <w:t xml:space="preserve"> </w:t>
      </w:r>
      <w:r w:rsidR="00DC59E2">
        <w:t xml:space="preserve">and </w:t>
      </w:r>
      <w:r w:rsidR="00D5659E">
        <w:t xml:space="preserve">at </w:t>
      </w:r>
      <w:r w:rsidR="00DC59E2">
        <w:t xml:space="preserve">the </w:t>
      </w:r>
      <w:r w:rsidR="00D5659E">
        <w:t>deferred</w:t>
      </w:r>
      <w:r w:rsidR="00DC59E2">
        <w:t xml:space="preserve"> meeting </w:t>
      </w:r>
      <w:r w:rsidR="004A07AF" w:rsidRPr="00881241">
        <w:t>may vote</w:t>
      </w:r>
      <w:r w:rsidR="004A07AF">
        <w:t xml:space="preserve"> </w:t>
      </w:r>
      <w:r w:rsidR="00D5659E">
        <w:t>on the matter</w:t>
      </w:r>
      <w:r w:rsidR="004A07AF">
        <w:t>; and</w:t>
      </w:r>
    </w:p>
    <w:p w14:paraId="65D49B00" w14:textId="5053ECAE" w:rsidR="004A07AF" w:rsidRDefault="00E47DA5" w:rsidP="00574A42">
      <w:pPr>
        <w:pStyle w:val="ListBullet"/>
      </w:pPr>
      <w:r>
        <w:t>i</w:t>
      </w:r>
      <w:r w:rsidR="004A07AF">
        <w:t>n line with the Public Speaking Rights set out above, a further round of public speaking will not be permitted</w:t>
      </w:r>
      <w:r w:rsidR="004A07AF" w:rsidRPr="00A54DBA">
        <w:t xml:space="preserve"> </w:t>
      </w:r>
      <w:r w:rsidR="004A07AF">
        <w:t xml:space="preserve">at the </w:t>
      </w:r>
      <w:r w:rsidR="00DD6A4E">
        <w:t>deferred</w:t>
      </w:r>
      <w:r w:rsidR="00DD6A4E" w:rsidRPr="00A64052">
        <w:t xml:space="preserve"> </w:t>
      </w:r>
      <w:r w:rsidR="004A07AF">
        <w:t>meeting.</w:t>
      </w:r>
    </w:p>
    <w:p w14:paraId="76B65BA9" w14:textId="77777777" w:rsidR="004A07AF" w:rsidRDefault="004A07AF" w:rsidP="004A07AF">
      <w:pPr>
        <w:pStyle w:val="BodyText"/>
      </w:pPr>
      <w:r>
        <w:t>If the limitations set out above result in the Committee not being quorate, then the procedures set out in the next paragraph shall apply.</w:t>
      </w:r>
    </w:p>
    <w:p w14:paraId="16032A44" w14:textId="223A458A" w:rsidR="004A07AF" w:rsidRDefault="004A07AF" w:rsidP="004A07AF">
      <w:pPr>
        <w:pStyle w:val="BodyText"/>
      </w:pPr>
      <w:r>
        <w:t xml:space="preserve">If the Committee defers </w:t>
      </w:r>
      <w:proofErr w:type="gramStart"/>
      <w:r>
        <w:t>making a decision</w:t>
      </w:r>
      <w:proofErr w:type="gramEnd"/>
      <w:r>
        <w:t xml:space="preserve"> </w:t>
      </w:r>
      <w:proofErr w:type="gramStart"/>
      <w:r>
        <w:t>in order to</w:t>
      </w:r>
      <w:proofErr w:type="gramEnd"/>
      <w:r>
        <w:t xml:space="preserve"> seek substantive new material or a material change to the proposal (</w:t>
      </w:r>
      <w:r w:rsidR="00323B94">
        <w:t xml:space="preserve">both </w:t>
      </w:r>
      <w:r w:rsidRPr="00A64052">
        <w:t xml:space="preserve">defined as </w:t>
      </w:r>
      <w:r>
        <w:t>an addition or change</w:t>
      </w:r>
      <w:r w:rsidRPr="00A64052">
        <w:t xml:space="preserve"> that officers decide that consultation with the public on it is necessary</w:t>
      </w:r>
      <w:r>
        <w:t xml:space="preserve">) the Committee shall consider the item afresh at the </w:t>
      </w:r>
      <w:r w:rsidR="00DD6A4E">
        <w:t>deferred</w:t>
      </w:r>
      <w:r w:rsidR="00DD6A4E" w:rsidRPr="00A64052">
        <w:t xml:space="preserve"> </w:t>
      </w:r>
      <w:r>
        <w:t xml:space="preserve">meeting. Officers will present the item in full, including the new material. Public speaking will be permitted in line with the Public Speaking Rights set out above. All Members present at the </w:t>
      </w:r>
      <w:r w:rsidR="00DD6A4E">
        <w:t>deferred</w:t>
      </w:r>
      <w:r w:rsidR="00DD6A4E" w:rsidRPr="00A64052">
        <w:t xml:space="preserve"> </w:t>
      </w:r>
      <w:r>
        <w:t xml:space="preserve">meeting when the item is reconsidered </w:t>
      </w:r>
      <w:r w:rsidR="009E50AF">
        <w:t>may</w:t>
      </w:r>
      <w:r>
        <w:t xml:space="preserve"> vote</w:t>
      </w:r>
      <w:r w:rsidR="009E50AF">
        <w:t xml:space="preserve"> on it</w:t>
      </w:r>
      <w:r>
        <w:t xml:space="preserve">. </w:t>
      </w:r>
    </w:p>
    <w:p w14:paraId="6DFE7847" w14:textId="77777777" w:rsidR="00E84656" w:rsidRDefault="00E84656" w:rsidP="00854648">
      <w:pPr>
        <w:pStyle w:val="Heading1"/>
        <w:numPr>
          <w:ilvl w:val="0"/>
          <w:numId w:val="19"/>
        </w:numPr>
      </w:pPr>
      <w:bookmarkStart w:id="23" w:name="_Toc231316365"/>
      <w:r w:rsidRPr="00523EED">
        <w:t>Committee Minutes</w:t>
      </w:r>
      <w:bookmarkEnd w:id="23"/>
    </w:p>
    <w:p w14:paraId="56593C72" w14:textId="77777777" w:rsidR="00E84656" w:rsidRDefault="00E84656" w:rsidP="00E84656">
      <w:pPr>
        <w:pStyle w:val="BodyText"/>
      </w:pPr>
      <w:r w:rsidRPr="00A64052">
        <w:t xml:space="preserve">The minutes of the </w:t>
      </w:r>
      <w:r>
        <w:t xml:space="preserve">committee </w:t>
      </w:r>
      <w:r w:rsidRPr="00A64052">
        <w:t>meeting will record:</w:t>
      </w:r>
    </w:p>
    <w:p w14:paraId="3870B69C" w14:textId="77777777" w:rsidR="00E84656" w:rsidRPr="00A64052" w:rsidRDefault="00E84656" w:rsidP="00574A42">
      <w:pPr>
        <w:pStyle w:val="ListBullet"/>
      </w:pPr>
      <w:r w:rsidRPr="00A64052">
        <w:t>The councillors and officers present at the meeting.</w:t>
      </w:r>
    </w:p>
    <w:p w14:paraId="571A464D" w14:textId="77777777" w:rsidR="00E84656" w:rsidRPr="00A64052" w:rsidRDefault="00E84656" w:rsidP="00574A42">
      <w:pPr>
        <w:pStyle w:val="ListBullet"/>
      </w:pPr>
      <w:r w:rsidRPr="00A64052">
        <w:t>Any disclosures of interest made by councillors or officers.</w:t>
      </w:r>
    </w:p>
    <w:p w14:paraId="2607EAB1" w14:textId="77777777" w:rsidR="00E84656" w:rsidRPr="00A64052" w:rsidRDefault="00E84656" w:rsidP="00574A42">
      <w:pPr>
        <w:pStyle w:val="ListBullet"/>
      </w:pPr>
      <w:r w:rsidRPr="00A64052">
        <w:t>For each item, the identity of any public speakers and the decision.</w:t>
      </w:r>
    </w:p>
    <w:p w14:paraId="18C33F4D" w14:textId="77777777" w:rsidR="00E84656" w:rsidRPr="00A64052" w:rsidRDefault="00E84656" w:rsidP="00574A42">
      <w:pPr>
        <w:pStyle w:val="ListBullet"/>
      </w:pPr>
      <w:r w:rsidRPr="00A64052">
        <w:t>Where a decision goes against the recommendation, the reason(s) for doing so.</w:t>
      </w:r>
    </w:p>
    <w:p w14:paraId="15602CE4" w14:textId="77777777" w:rsidR="00E84656" w:rsidRPr="00A64052" w:rsidRDefault="00E84656" w:rsidP="00574A42">
      <w:pPr>
        <w:pStyle w:val="ListBullet"/>
      </w:pPr>
      <w:r w:rsidRPr="00A64052">
        <w:t>Where a decision is deferred, the reason(s) for doing so.</w:t>
      </w:r>
    </w:p>
    <w:p w14:paraId="25A6D7FC" w14:textId="77777777" w:rsidR="00E84656" w:rsidRPr="00A64052" w:rsidRDefault="00E84656" w:rsidP="00574A42">
      <w:pPr>
        <w:pStyle w:val="ListBullet"/>
      </w:pPr>
      <w:r w:rsidRPr="00A64052">
        <w:t>Details of any adjournment of the meeting, and the reason(s) for doing so;</w:t>
      </w:r>
    </w:p>
    <w:p w14:paraId="0CB89805" w14:textId="77777777" w:rsidR="00E84656" w:rsidRPr="00A64052" w:rsidRDefault="00E84656" w:rsidP="00574A42">
      <w:pPr>
        <w:pStyle w:val="ListBullet"/>
      </w:pPr>
      <w:r w:rsidRPr="00A64052">
        <w:t>The use of the Chair’s discretion to depart from Constitutional rules and procedures, and the reason(s) for doing so.</w:t>
      </w:r>
    </w:p>
    <w:p w14:paraId="20ACB782" w14:textId="77777777" w:rsidR="00E84656" w:rsidRPr="000A05D6" w:rsidRDefault="00E84656" w:rsidP="00574A42">
      <w:pPr>
        <w:pStyle w:val="ListBullet"/>
      </w:pPr>
      <w:r w:rsidRPr="00A64052">
        <w:t>The time the meeting finished.</w:t>
      </w:r>
    </w:p>
    <w:p w14:paraId="49E397DB" w14:textId="77777777" w:rsidR="004A07AF" w:rsidRDefault="004A07AF" w:rsidP="00854648">
      <w:pPr>
        <w:pStyle w:val="Heading1"/>
        <w:numPr>
          <w:ilvl w:val="0"/>
          <w:numId w:val="19"/>
        </w:numPr>
      </w:pPr>
      <w:bookmarkStart w:id="24" w:name="_Toc231316366"/>
      <w:r w:rsidRPr="00523EED">
        <w:t>Site Visit Procedures</w:t>
      </w:r>
      <w:bookmarkEnd w:id="24"/>
    </w:p>
    <w:p w14:paraId="53697EE4" w14:textId="255CEEC1" w:rsidR="004A07AF" w:rsidRDefault="004A07AF" w:rsidP="004A07AF">
      <w:pPr>
        <w:pStyle w:val="BodyText"/>
      </w:pPr>
      <w:r w:rsidRPr="00A64052">
        <w:t xml:space="preserve">Site visits are for Members of the </w:t>
      </w:r>
      <w:r w:rsidR="00820D10">
        <w:t>[</w:t>
      </w:r>
      <w:r w:rsidR="00820D10" w:rsidRPr="00B577A1">
        <w:rPr>
          <w:highlight w:val="lightGray"/>
        </w:rPr>
        <w:t>Planning Committee</w:t>
      </w:r>
      <w:r w:rsidR="00820D10">
        <w:t>]</w:t>
      </w:r>
      <w:r w:rsidRPr="00A64052">
        <w:t xml:space="preserve"> to observe the site and gain a better understanding of the impact of the </w:t>
      </w:r>
      <w:r w:rsidR="00A70610">
        <w:t>development</w:t>
      </w:r>
      <w:r w:rsidRPr="00A64052">
        <w:t xml:space="preserve">. They are intended to: </w:t>
      </w:r>
    </w:p>
    <w:p w14:paraId="232C6186" w14:textId="3942D170" w:rsidR="004A07AF" w:rsidRPr="00A64052" w:rsidRDefault="004A07AF" w:rsidP="00574A42">
      <w:pPr>
        <w:pStyle w:val="ListBullet"/>
      </w:pPr>
      <w:r w:rsidRPr="00A64052">
        <w:t xml:space="preserve">be a fact-finding exercise; </w:t>
      </w:r>
    </w:p>
    <w:p w14:paraId="78A61D47" w14:textId="71F10A95" w:rsidR="004A07AF" w:rsidRDefault="004A07AF" w:rsidP="00574A42">
      <w:pPr>
        <w:pStyle w:val="ListBullet"/>
      </w:pPr>
      <w:r w:rsidRPr="00A64052">
        <w:t xml:space="preserve">let Members </w:t>
      </w:r>
      <w:r w:rsidR="00435519">
        <w:t>consider</w:t>
      </w:r>
      <w:r w:rsidRPr="00A64052">
        <w:t xml:space="preserve"> </w:t>
      </w:r>
      <w:r w:rsidR="007A62EC">
        <w:t>the propos</w:t>
      </w:r>
      <w:r w:rsidR="00193244">
        <w:t>ed development</w:t>
      </w:r>
      <w:r w:rsidRPr="00A64052">
        <w:t xml:space="preserve"> in the context of the site</w:t>
      </w:r>
      <w:r>
        <w:t>;</w:t>
      </w:r>
    </w:p>
    <w:p w14:paraId="17BE3790" w14:textId="77777777" w:rsidR="004A07AF" w:rsidRPr="00A64052" w:rsidRDefault="004A07AF" w:rsidP="00574A42">
      <w:pPr>
        <w:pStyle w:val="ListBullet"/>
      </w:pPr>
      <w:r w:rsidRPr="00A64052">
        <w:t xml:space="preserve">allow Members to ask officers questions </w:t>
      </w:r>
      <w:r>
        <w:t xml:space="preserve">of clarification </w:t>
      </w:r>
      <w:r w:rsidRPr="00A64052">
        <w:t>about the development; and</w:t>
      </w:r>
    </w:p>
    <w:p w14:paraId="7EE41A23" w14:textId="77777777" w:rsidR="004A07AF" w:rsidRDefault="004A07AF" w:rsidP="00574A42">
      <w:pPr>
        <w:pStyle w:val="ListBullet"/>
      </w:pPr>
      <w:r w:rsidRPr="00A64052">
        <w:t>enable officers to point out relevant features and factors for consideration at the committee.</w:t>
      </w:r>
    </w:p>
    <w:p w14:paraId="292C949F" w14:textId="716D3AC9" w:rsidR="00A54797" w:rsidRDefault="00A54797" w:rsidP="004A07AF">
      <w:pPr>
        <w:pStyle w:val="BodyText"/>
      </w:pPr>
      <w:r>
        <w:t xml:space="preserve">The merits or otherwise of the </w:t>
      </w:r>
      <w:r w:rsidR="00A70610">
        <w:t xml:space="preserve">development </w:t>
      </w:r>
      <w:r w:rsidR="003A4312">
        <w:t>must</w:t>
      </w:r>
      <w:r w:rsidR="00A70610">
        <w:t xml:space="preserve"> not be discussed at a </w:t>
      </w:r>
      <w:r w:rsidR="003A4312">
        <w:t>site visit.</w:t>
      </w:r>
    </w:p>
    <w:p w14:paraId="23A6A743" w14:textId="215A8853" w:rsidR="004A07AF" w:rsidRPr="006835D3" w:rsidRDefault="004A07AF" w:rsidP="004A07AF">
      <w:pPr>
        <w:pStyle w:val="BodyText"/>
      </w:pPr>
      <w:r w:rsidRPr="006835D3">
        <w:lastRenderedPageBreak/>
        <w:t xml:space="preserve">The decision whether to have a site visit is made by the Chair of the </w:t>
      </w:r>
      <w:r w:rsidR="00820D10">
        <w:t>[</w:t>
      </w:r>
      <w:r w:rsidR="00820D10" w:rsidRPr="003A4312">
        <w:rPr>
          <w:highlight w:val="lightGray"/>
        </w:rPr>
        <w:t>Planning Committee</w:t>
      </w:r>
      <w:r w:rsidR="00820D10">
        <w:t>]</w:t>
      </w:r>
      <w:r w:rsidRPr="006835D3">
        <w:t>, in consultation with the [</w:t>
      </w:r>
      <w:r w:rsidRPr="003A4312">
        <w:rPr>
          <w:highlight w:val="lightGray"/>
        </w:rPr>
        <w:t>Chief Planning Officer</w:t>
      </w:r>
      <w:r w:rsidRPr="006835D3">
        <w:t>]. A request for a site visit should only be made by Members of the Committee:</w:t>
      </w:r>
    </w:p>
    <w:p w14:paraId="507217BC" w14:textId="7A8570B0" w:rsidR="001B6756" w:rsidRPr="00574A42" w:rsidRDefault="004A07AF" w:rsidP="00574A42">
      <w:pPr>
        <w:pStyle w:val="ListBullet"/>
      </w:pPr>
      <w:r w:rsidRPr="00574A42">
        <w:t xml:space="preserve">where the benefit is clear and substantial, and it is only likely to be </w:t>
      </w:r>
      <w:r w:rsidR="00CB1B55" w:rsidRPr="00574A42">
        <w:t>so</w:t>
      </w:r>
      <w:r w:rsidRPr="00574A42">
        <w:t xml:space="preserve"> if the impact of the proposed development is difficult to visualise from the plans and any supporting material, including photographs </w:t>
      </w:r>
      <w:r w:rsidR="00785DED" w:rsidRPr="00574A42">
        <w:t xml:space="preserve">and aerial </w:t>
      </w:r>
      <w:r w:rsidR="00D1545B" w:rsidRPr="00574A42">
        <w:t>photography</w:t>
      </w:r>
      <w:r w:rsidR="001B6756" w:rsidRPr="00574A42">
        <w:t xml:space="preserve">, and the reasons why a site visit is considered necessary should be included in the request; </w:t>
      </w:r>
      <w:r w:rsidR="009C3064" w:rsidRPr="00A64052">
        <w:t>and</w:t>
      </w:r>
    </w:p>
    <w:p w14:paraId="60DD72ED" w14:textId="30CDBBD1" w:rsidR="004A07AF" w:rsidRPr="00A64052" w:rsidRDefault="004A07AF" w:rsidP="00574A42">
      <w:pPr>
        <w:pStyle w:val="ListBullet"/>
      </w:pPr>
      <w:r w:rsidRPr="00A64052">
        <w:t>as early as possible in the life of the planning application to prevent delays to the determination of the application</w:t>
      </w:r>
      <w:r w:rsidR="009C3064">
        <w:t>.</w:t>
      </w:r>
    </w:p>
    <w:p w14:paraId="1E218E04" w14:textId="77777777" w:rsidR="000A16E2" w:rsidRDefault="009C3064" w:rsidP="009C3064">
      <w:pPr>
        <w:pStyle w:val="BodyText"/>
      </w:pPr>
      <w:r>
        <w:t>T</w:t>
      </w:r>
      <w:r w:rsidR="004A07AF" w:rsidRPr="00A64052">
        <w:t xml:space="preserve">he request must be agreed by the Chair of the </w:t>
      </w:r>
      <w:r w:rsidR="00820D10">
        <w:t>[</w:t>
      </w:r>
      <w:r w:rsidR="00820D10" w:rsidRPr="00160859">
        <w:rPr>
          <w:highlight w:val="lightGray"/>
        </w:rPr>
        <w:t>Planning Committee</w:t>
      </w:r>
      <w:r w:rsidR="00820D10">
        <w:t>]</w:t>
      </w:r>
      <w:r w:rsidR="004A07AF" w:rsidRPr="00A64052">
        <w:t xml:space="preserve">, in consultation with the </w:t>
      </w:r>
      <w:r w:rsidR="004A07AF">
        <w:t>[</w:t>
      </w:r>
      <w:r w:rsidR="004A07AF" w:rsidRPr="00160859">
        <w:rPr>
          <w:highlight w:val="lightGray"/>
        </w:rPr>
        <w:t>Chief Planning Officer</w:t>
      </w:r>
      <w:r w:rsidR="004A07AF">
        <w:t>].</w:t>
      </w:r>
      <w:r>
        <w:t xml:space="preserve"> </w:t>
      </w:r>
    </w:p>
    <w:p w14:paraId="55CFBEEF" w14:textId="07428629" w:rsidR="002863B9" w:rsidRDefault="002863B9" w:rsidP="009C3064">
      <w:pPr>
        <w:pStyle w:val="BodyText"/>
      </w:pPr>
      <w:r>
        <w:t xml:space="preserve">A request for a site visit should not be made </w:t>
      </w:r>
      <w:r w:rsidRPr="006835D3">
        <w:t>by Members of the Committee</w:t>
      </w:r>
      <w:r w:rsidR="003A21F0">
        <w:t xml:space="preserve"> at the meeting.</w:t>
      </w:r>
    </w:p>
    <w:p w14:paraId="47D551C7" w14:textId="1D9FE039" w:rsidR="004A07AF" w:rsidRDefault="004A07AF" w:rsidP="004A07AF">
      <w:pPr>
        <w:pStyle w:val="BodyText"/>
      </w:pPr>
      <w:r w:rsidRPr="00A64052">
        <w:t xml:space="preserve">A site visit will normally take place </w:t>
      </w:r>
      <w:r w:rsidR="003A21F0">
        <w:t>[</w:t>
      </w:r>
      <w:r w:rsidRPr="003A21F0">
        <w:rPr>
          <w:highlight w:val="lightGray"/>
        </w:rPr>
        <w:t>on the Saturday morning immediately before the committee</w:t>
      </w:r>
      <w:r w:rsidR="003A21F0">
        <w:t>]</w:t>
      </w:r>
      <w:r w:rsidRPr="00A64052">
        <w:t xml:space="preserve"> which will </w:t>
      </w:r>
      <w:r w:rsidR="000A16E2">
        <w:t xml:space="preserve">conclude </w:t>
      </w:r>
      <w:r w:rsidRPr="00A64052">
        <w:t>consider</w:t>
      </w:r>
      <w:r w:rsidR="000A16E2">
        <w:t>ation of</w:t>
      </w:r>
      <w:r w:rsidRPr="00A64052">
        <w:t xml:space="preserve"> the matter. An alternative date can only be arranged with the agreement of the Chair. </w:t>
      </w:r>
    </w:p>
    <w:p w14:paraId="4E1A9AA7" w14:textId="7AA138D0" w:rsidR="004A07AF" w:rsidRPr="00306F68" w:rsidRDefault="004A07AF" w:rsidP="00306F68">
      <w:pPr>
        <w:pStyle w:val="Heading2"/>
      </w:pPr>
      <w:bookmarkStart w:id="25" w:name="_Toc231316367"/>
      <w:r w:rsidRPr="00306F68">
        <w:t xml:space="preserve">Attendance </w:t>
      </w:r>
      <w:r w:rsidR="0019571B" w:rsidRPr="00306F68">
        <w:t xml:space="preserve">At The </w:t>
      </w:r>
      <w:r w:rsidR="0019571B">
        <w:t>S</w:t>
      </w:r>
      <w:r w:rsidR="0019571B" w:rsidRPr="00306F68">
        <w:t xml:space="preserve">ite </w:t>
      </w:r>
      <w:r w:rsidR="0019571B">
        <w:t>V</w:t>
      </w:r>
      <w:r w:rsidR="0019571B" w:rsidRPr="00306F68">
        <w:t>isit</w:t>
      </w:r>
      <w:bookmarkEnd w:id="25"/>
      <w:r w:rsidR="0019571B" w:rsidRPr="00306F68">
        <w:t xml:space="preserve"> </w:t>
      </w:r>
    </w:p>
    <w:p w14:paraId="4034DD18" w14:textId="55EDC569" w:rsidR="004A07AF" w:rsidRDefault="004A07AF" w:rsidP="004A07AF">
      <w:pPr>
        <w:pStyle w:val="BodyText"/>
      </w:pPr>
      <w:r w:rsidRPr="00A64052">
        <w:t xml:space="preserve">A site visit is not a part of the formal determination of the planning application and therefore the public attendance and speaking rights of the formal </w:t>
      </w:r>
      <w:r w:rsidR="00820D10">
        <w:t>[</w:t>
      </w:r>
      <w:r w:rsidR="00820D10" w:rsidRPr="00AC095F">
        <w:rPr>
          <w:highlight w:val="lightGray"/>
        </w:rPr>
        <w:t>Planning Committee</w:t>
      </w:r>
      <w:r w:rsidR="00820D10">
        <w:t>]</w:t>
      </w:r>
      <w:r w:rsidRPr="00A64052">
        <w:t xml:space="preserve"> do not apply. </w:t>
      </w:r>
      <w:r w:rsidR="005E3D89">
        <w:t>S</w:t>
      </w:r>
      <w:r w:rsidRPr="00A64052">
        <w:t xml:space="preserve">ite visits should only be attended by Members of the </w:t>
      </w:r>
      <w:r w:rsidR="00820D10">
        <w:t>[</w:t>
      </w:r>
      <w:r w:rsidR="00820D10" w:rsidRPr="00AC095F">
        <w:rPr>
          <w:highlight w:val="lightGray"/>
        </w:rPr>
        <w:t>Planning Committee</w:t>
      </w:r>
      <w:r w:rsidR="00820D10">
        <w:t>]</w:t>
      </w:r>
      <w:r w:rsidRPr="00A64052">
        <w:t xml:space="preserve"> and officers. The arrangements for site visits will not normally be publicised. The applicant, their agent</w:t>
      </w:r>
      <w:r>
        <w:t>(</w:t>
      </w:r>
      <w:r w:rsidRPr="00A64052">
        <w:t>s</w:t>
      </w:r>
      <w:r>
        <w:t>)</w:t>
      </w:r>
      <w:r w:rsidRPr="00A64052">
        <w:t xml:space="preserve"> and third parties are not expected to be present.</w:t>
      </w:r>
      <w:r w:rsidR="007F2CDF">
        <w:t xml:space="preserve"> If such parties are present </w:t>
      </w:r>
      <w:r w:rsidR="00136659">
        <w:t xml:space="preserve">and </w:t>
      </w:r>
      <w:r w:rsidR="007F2CDF">
        <w:t xml:space="preserve">they </w:t>
      </w:r>
      <w:r w:rsidR="00136659">
        <w:t xml:space="preserve">are interfering with the </w:t>
      </w:r>
      <w:r w:rsidR="00AD2E50">
        <w:t xml:space="preserve">site visit process, the Chair shall </w:t>
      </w:r>
      <w:r w:rsidR="002D2BAF">
        <w:t>decide</w:t>
      </w:r>
      <w:r w:rsidR="00AD2E50">
        <w:t xml:space="preserve"> </w:t>
      </w:r>
      <w:r w:rsidR="007574F4">
        <w:t xml:space="preserve">how best to deal with the breach of procedures, including </w:t>
      </w:r>
      <w:r w:rsidR="009F053A">
        <w:t>abandoning the site visit.</w:t>
      </w:r>
    </w:p>
    <w:p w14:paraId="5A57904C" w14:textId="4EDC9C6C" w:rsidR="004A07AF" w:rsidRDefault="004A07AF" w:rsidP="004A07AF">
      <w:pPr>
        <w:pStyle w:val="BodyText"/>
      </w:pPr>
      <w:r w:rsidRPr="00A64052">
        <w:t xml:space="preserve">Where permission is needed to go onto private land, contact will be made by officers with the owner to facilitate access. The owner or their representative </w:t>
      </w:r>
      <w:r w:rsidR="00337B85">
        <w:t xml:space="preserve">will only facilitate access and </w:t>
      </w:r>
      <w:r w:rsidRPr="00A64052">
        <w:t xml:space="preserve">shall play no further role in the site visit. </w:t>
      </w:r>
    </w:p>
    <w:p w14:paraId="45AE3E97" w14:textId="3B29D078" w:rsidR="004A07AF" w:rsidRDefault="004A07AF" w:rsidP="004A07AF">
      <w:pPr>
        <w:pStyle w:val="BodyText"/>
      </w:pPr>
      <w:r w:rsidRPr="00A64052">
        <w:t>Where the Chair of the Committee considers that there is information which cannot be provided by officers, which it is necessary to receive on site and which is only likely to be able to be provided by the applicant, their agent</w:t>
      </w:r>
      <w:r>
        <w:t>(</w:t>
      </w:r>
      <w:r w:rsidRPr="00A64052">
        <w:t>s</w:t>
      </w:r>
      <w:r>
        <w:t>)</w:t>
      </w:r>
      <w:r w:rsidRPr="00A64052">
        <w:t xml:space="preserve"> or a third party, </w:t>
      </w:r>
      <w:r w:rsidR="00D736D4">
        <w:t xml:space="preserve">they will </w:t>
      </w:r>
      <w:r w:rsidR="009B2DBA">
        <w:t>instruct</w:t>
      </w:r>
      <w:r w:rsidRPr="00A64052">
        <w:t xml:space="preserve"> officers </w:t>
      </w:r>
      <w:r w:rsidR="009B2DBA">
        <w:t>to</w:t>
      </w:r>
      <w:r w:rsidRPr="00A64052">
        <w:t xml:space="preserve"> invite one representative of the required party to be present but only to </w:t>
      </w:r>
      <w:r w:rsidR="002A04A4">
        <w:t xml:space="preserve">present the information and </w:t>
      </w:r>
      <w:r w:rsidRPr="00A64052">
        <w:t xml:space="preserve">answer any questions </w:t>
      </w:r>
      <w:r w:rsidR="002A04A4">
        <w:t>from Members</w:t>
      </w:r>
      <w:r w:rsidR="002940FC">
        <w:t>, through the Chair,</w:t>
      </w:r>
      <w:r w:rsidR="002A04A4">
        <w:t xml:space="preserve"> </w:t>
      </w:r>
      <w:r w:rsidRPr="00A64052">
        <w:t>that relate to the information that officers are unable to provide.</w:t>
      </w:r>
      <w:r w:rsidR="00D92587">
        <w:t xml:space="preserve"> Once they have performed their role, they must leave</w:t>
      </w:r>
    </w:p>
    <w:p w14:paraId="425BC685" w14:textId="19EB266A" w:rsidR="004A07AF" w:rsidRPr="00306F68" w:rsidRDefault="004A07AF" w:rsidP="00306F68">
      <w:pPr>
        <w:pStyle w:val="Heading2"/>
      </w:pPr>
      <w:bookmarkStart w:id="26" w:name="_Toc231316368"/>
      <w:r w:rsidRPr="00306F68">
        <w:t xml:space="preserve">Conduct </w:t>
      </w:r>
      <w:r w:rsidR="0019571B" w:rsidRPr="00306F68">
        <w:t xml:space="preserve">Of The </w:t>
      </w:r>
      <w:r w:rsidR="0019571B">
        <w:t>S</w:t>
      </w:r>
      <w:r w:rsidR="0019571B" w:rsidRPr="00306F68">
        <w:t xml:space="preserve">ite </w:t>
      </w:r>
      <w:r w:rsidR="0019571B">
        <w:t>V</w:t>
      </w:r>
      <w:r w:rsidR="0019571B" w:rsidRPr="00306F68">
        <w:t>isit</w:t>
      </w:r>
      <w:bookmarkEnd w:id="26"/>
    </w:p>
    <w:p w14:paraId="7D3FCFED" w14:textId="77777777" w:rsidR="004A07AF" w:rsidRDefault="004A07AF" w:rsidP="004A07AF">
      <w:pPr>
        <w:pStyle w:val="BodyText"/>
      </w:pPr>
      <w:r w:rsidRPr="00A64052">
        <w:t xml:space="preserve">The purpose, format, issues for consideration and standards of conduct should be made clear by the Chair at the outset and adhered to throughout the visit. </w:t>
      </w:r>
    </w:p>
    <w:p w14:paraId="3748A243" w14:textId="77777777" w:rsidR="004A07AF" w:rsidRDefault="004A07AF" w:rsidP="004A07AF">
      <w:pPr>
        <w:pStyle w:val="BodyText"/>
      </w:pPr>
      <w:r w:rsidRPr="00A64052">
        <w:t xml:space="preserve">All Members attending the site visit should remain together as a group to ensure that they all receive the same information. </w:t>
      </w:r>
    </w:p>
    <w:p w14:paraId="66CC664B" w14:textId="77777777" w:rsidR="004A07AF" w:rsidRDefault="004A07AF" w:rsidP="004A07AF">
      <w:pPr>
        <w:pStyle w:val="BodyText"/>
      </w:pPr>
      <w:r w:rsidRPr="00A64052">
        <w:lastRenderedPageBreak/>
        <w:t xml:space="preserve">Officers will explain the submitted plans and proposals in relation to the site and any relevant neighbouring land. Members of the Committee may ask questions of those present to establish matters of fact and inform their consideration of the application. </w:t>
      </w:r>
    </w:p>
    <w:p w14:paraId="688E7223" w14:textId="77777777" w:rsidR="004A07AF" w:rsidRDefault="004A07AF" w:rsidP="004A07AF">
      <w:pPr>
        <w:pStyle w:val="BodyText"/>
      </w:pPr>
      <w:r w:rsidRPr="00A64052">
        <w:t xml:space="preserve">Members should not hear representations by any party at the site visit. Where a Member is approached by the applicant or a third party, the party should be advised that they should make representations in writing to the authority and direct them to or inform the officer present. </w:t>
      </w:r>
    </w:p>
    <w:p w14:paraId="22BCCF58" w14:textId="51340365" w:rsidR="004A07AF" w:rsidRPr="00306F68" w:rsidRDefault="004A07AF" w:rsidP="00306F68">
      <w:pPr>
        <w:pStyle w:val="Heading2"/>
      </w:pPr>
      <w:bookmarkStart w:id="27" w:name="_Toc231316369"/>
      <w:r w:rsidRPr="00306F68">
        <w:t xml:space="preserve">Reporting </w:t>
      </w:r>
      <w:r w:rsidR="0019571B" w:rsidRPr="00306F68">
        <w:t xml:space="preserve">On The </w:t>
      </w:r>
      <w:r w:rsidR="0019571B">
        <w:t>S</w:t>
      </w:r>
      <w:r w:rsidR="0019571B" w:rsidRPr="00306F68">
        <w:t xml:space="preserve">ite </w:t>
      </w:r>
      <w:r w:rsidR="0019571B">
        <w:t>V</w:t>
      </w:r>
      <w:r w:rsidR="0019571B" w:rsidRPr="00306F68">
        <w:t>isit</w:t>
      </w:r>
      <w:bookmarkEnd w:id="27"/>
    </w:p>
    <w:p w14:paraId="52CF28B3" w14:textId="3EC21E3D" w:rsidR="004A07AF" w:rsidRDefault="004A07AF" w:rsidP="004A07AF">
      <w:pPr>
        <w:pStyle w:val="BodyText"/>
      </w:pPr>
      <w:r w:rsidRPr="00A64052">
        <w:t xml:space="preserve">An Officer minute of the site visit should be made and included in the Addendum Report to the </w:t>
      </w:r>
      <w:r w:rsidR="00820D10">
        <w:t>[</w:t>
      </w:r>
      <w:r w:rsidR="00820D10" w:rsidRPr="009A6554">
        <w:rPr>
          <w:highlight w:val="lightGray"/>
        </w:rPr>
        <w:t>Planning Committee</w:t>
      </w:r>
      <w:r w:rsidR="00820D10">
        <w:t>]</w:t>
      </w:r>
      <w:r w:rsidRPr="00A64052">
        <w:t xml:space="preserve"> that subsequently considers the application. It should record: </w:t>
      </w:r>
    </w:p>
    <w:p w14:paraId="320990BE" w14:textId="43A2ACE2" w:rsidR="004A07AF" w:rsidRPr="00A64052" w:rsidRDefault="004A07AF" w:rsidP="00574A42">
      <w:pPr>
        <w:pStyle w:val="ListBullet"/>
      </w:pPr>
      <w:r w:rsidRPr="00A64052">
        <w:t>The date and time of the visit.</w:t>
      </w:r>
    </w:p>
    <w:p w14:paraId="34028830" w14:textId="77777777" w:rsidR="004A07AF" w:rsidRPr="00A64052" w:rsidRDefault="004A07AF" w:rsidP="00574A42">
      <w:pPr>
        <w:pStyle w:val="ListBullet"/>
      </w:pPr>
      <w:r w:rsidRPr="00A64052">
        <w:t>The names of all present.</w:t>
      </w:r>
    </w:p>
    <w:p w14:paraId="47965856" w14:textId="504906A7" w:rsidR="00E76BDC" w:rsidRDefault="004A07AF" w:rsidP="00574A42">
      <w:pPr>
        <w:pStyle w:val="ListBullet"/>
      </w:pPr>
      <w:r w:rsidRPr="00A64052">
        <w:t xml:space="preserve">A </w:t>
      </w:r>
      <w:r>
        <w:t xml:space="preserve">summary </w:t>
      </w:r>
      <w:r w:rsidRPr="00A64052">
        <w:t xml:space="preserve">note of any questions asked by Members and the responses provided by officers (or others) during the visit so that all Members have the same information. </w:t>
      </w:r>
    </w:p>
    <w:p w14:paraId="1C9E7B37" w14:textId="0626F632" w:rsidR="00DA3B61" w:rsidRPr="00DA3B61" w:rsidRDefault="00DA3B61" w:rsidP="00854648">
      <w:pPr>
        <w:pStyle w:val="Heading1"/>
        <w:numPr>
          <w:ilvl w:val="0"/>
          <w:numId w:val="19"/>
        </w:numPr>
      </w:pPr>
      <w:bookmarkStart w:id="28" w:name="_Toc231316370"/>
      <w:r w:rsidRPr="00DA3B61">
        <w:t>Technical Briefings</w:t>
      </w:r>
      <w:bookmarkEnd w:id="28"/>
    </w:p>
    <w:p w14:paraId="06E99CF0" w14:textId="4B8E92AB" w:rsidR="00DA3B61" w:rsidRDefault="00DA3B61" w:rsidP="00DA3B61">
      <w:pPr>
        <w:pStyle w:val="BodyText"/>
      </w:pPr>
      <w:r>
        <w:t>Technical briefings may be arranged for large or complex applications where the [</w:t>
      </w:r>
      <w:r w:rsidRPr="00DA3B61">
        <w:rPr>
          <w:highlight w:val="lightGray"/>
        </w:rPr>
        <w:t>Chief Planning Officer</w:t>
      </w:r>
      <w:r>
        <w:t xml:space="preserve">] considers that the Members of the Committee will be assisted by a briefing. The briefing may deal with the application as a whole or with specific issues only. </w:t>
      </w:r>
    </w:p>
    <w:p w14:paraId="4B366041" w14:textId="6CACCD73" w:rsidR="00DA3B61" w:rsidRDefault="00DA3B61" w:rsidP="00DA3B61">
      <w:pPr>
        <w:pStyle w:val="BodyText"/>
      </w:pPr>
      <w:r>
        <w:t>The purpose of technical briefings is to provide information to Members. Technical briefings are not an opportunity to consider the merits of the application. Members should not treat the technical briefing as an opportunity to debate the application ahead of the relevant [</w:t>
      </w:r>
      <w:r w:rsidRPr="00E2205B">
        <w:rPr>
          <w:highlight w:val="lightGray"/>
        </w:rPr>
        <w:t>Planning Committee</w:t>
      </w:r>
      <w:r>
        <w:t xml:space="preserve">] meeting, although Members can ask questions for information and clarification. </w:t>
      </w:r>
    </w:p>
    <w:p w14:paraId="001778E1" w14:textId="5D5B245D" w:rsidR="00DA3B61" w:rsidRDefault="00DA3B61" w:rsidP="00DA3B61">
      <w:pPr>
        <w:pStyle w:val="BodyText"/>
      </w:pPr>
      <w:r>
        <w:t xml:space="preserve">The briefing will be led by officers. External consultants engaged by the Council to advise officers may also attend. </w:t>
      </w:r>
    </w:p>
    <w:p w14:paraId="1F850C5C" w14:textId="0F8A79EC" w:rsidR="00DA3B61" w:rsidRDefault="00DA3B61" w:rsidP="00DA3B61">
      <w:pPr>
        <w:pStyle w:val="BodyText"/>
      </w:pPr>
      <w:r>
        <w:t>Officers will generally invite the applicant and/or their advisors to attend the technical briefing, however, Technical briefings are not open to the applicant, members of the public or to objectors, unless they are invited by officers.</w:t>
      </w:r>
    </w:p>
    <w:p w14:paraId="4E37D6E0" w14:textId="0E9F9877" w:rsidR="00DA3B61" w:rsidRPr="00C9079F" w:rsidRDefault="00DA3B61" w:rsidP="00DA3B61">
      <w:pPr>
        <w:pStyle w:val="BodyText"/>
      </w:pPr>
      <w:r>
        <w:t>Minutes will be kept of technical briefings.</w:t>
      </w:r>
    </w:p>
    <w:p w14:paraId="234F4339" w14:textId="77777777" w:rsidR="00E76BDC" w:rsidRDefault="00E76BDC" w:rsidP="00574A42">
      <w:pPr>
        <w:pStyle w:val="ListBullet"/>
        <w:numPr>
          <w:ilvl w:val="0"/>
          <w:numId w:val="0"/>
        </w:numPr>
        <w:ind w:left="1077"/>
      </w:pPr>
    </w:p>
    <w:sectPr w:rsidR="00E76BDC" w:rsidSect="009128CA">
      <w:headerReference w:type="default" r:id="rId8"/>
      <w:footerReference w:type="default" r:id="rId9"/>
      <w:footerReference w:type="first" r:id="rId10"/>
      <w:pgSz w:w="11906" w:h="16838" w:code="9"/>
      <w:pgMar w:top="1361" w:right="1361" w:bottom="1361" w:left="1361"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7E94" w14:textId="77777777" w:rsidR="00317F88" w:rsidRDefault="00317F88" w:rsidP="00A3661A">
      <w:r>
        <w:separator/>
      </w:r>
    </w:p>
  </w:endnote>
  <w:endnote w:type="continuationSeparator" w:id="0">
    <w:p w14:paraId="328D0084" w14:textId="77777777" w:rsidR="00317F88" w:rsidRDefault="00317F88" w:rsidP="00A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Segoe UI">
    <w:panose1 w:val="020B0604020202020204"/>
    <w:charset w:val="00"/>
    <w:family w:val="swiss"/>
    <w:notTrueType/>
    <w:pitch w:val="variable"/>
    <w:sig w:usb0="E5002EFF" w:usb1="C000E47F" w:usb2="0000002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4BE2" w14:textId="54487300" w:rsidR="00260A86" w:rsidRPr="000E34D6" w:rsidRDefault="000E34D6" w:rsidP="000E34D6">
    <w:pPr>
      <w:pStyle w:val="Footer"/>
    </w:pPr>
    <w:r w:rsidRPr="002C1B59">
      <w:t xml:space="preserve">www.planningofficers.org.uk </w:t>
    </w:r>
    <w:r w:rsidRPr="002C1B59">
      <w:ptab w:relativeTo="margin" w:alignment="right" w:leader="none"/>
    </w:r>
    <w:r w:rsidRPr="002C1B59">
      <w:fldChar w:fldCharType="begin"/>
    </w:r>
    <w:r w:rsidRPr="002C1B59">
      <w:instrText xml:space="preserve"> PAGE   \* MERGEFORMAT </w:instrText>
    </w:r>
    <w:r w:rsidRPr="002C1B59">
      <w:fldChar w:fldCharType="separate"/>
    </w:r>
    <w:r>
      <w:t>2</w:t>
    </w:r>
    <w:r w:rsidRPr="002C1B5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1258" w14:textId="77777777" w:rsidR="000E34D6" w:rsidRDefault="000E34D6" w:rsidP="000E34D6">
    <w:pPr>
      <w:rPr>
        <w:color w:val="009696"/>
        <w:sz w:val="20"/>
      </w:rPr>
    </w:pPr>
  </w:p>
  <w:p w14:paraId="5DEE75AF" w14:textId="77777777" w:rsidR="00260A86" w:rsidRDefault="00260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7CF2" w14:textId="77777777" w:rsidR="00317F88" w:rsidRDefault="00317F88" w:rsidP="00A3661A">
      <w:r>
        <w:separator/>
      </w:r>
    </w:p>
  </w:footnote>
  <w:footnote w:type="continuationSeparator" w:id="0">
    <w:p w14:paraId="0639B375" w14:textId="77777777" w:rsidR="00317F88" w:rsidRDefault="00317F88" w:rsidP="00A3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2860" w14:textId="6FE87C1C" w:rsidR="00260A86" w:rsidRDefault="00DA18FA" w:rsidP="00EF13B1">
    <w:pPr>
      <w:pStyle w:val="Header"/>
    </w:pPr>
    <w:r w:rsidRPr="00DA18FA">
      <w:t xml:space="preserve">POS GOOD PRACTICE GUIDANCE NOTE </w:t>
    </w:r>
    <w:r w:rsidR="00CB6737">
      <w:t xml:space="preserve">APPENDIX </w:t>
    </w:r>
    <w:r w:rsidR="00D266EF">
      <w:t>C</w:t>
    </w:r>
    <w:r w:rsidR="000E34D6">
      <w:t>:</w:t>
    </w:r>
    <w:r w:rsidR="000E34D6" w:rsidRPr="00321B2F">
      <w:t xml:space="preserve"> </w:t>
    </w:r>
    <w:r w:rsidR="00046509">
      <w:t>Planning Committee Procedures</w:t>
    </w:r>
  </w:p>
  <w:p w14:paraId="0B586EDD" w14:textId="12B7811B" w:rsidR="00EF13B1" w:rsidRPr="000E34D6" w:rsidRDefault="004D30A6" w:rsidP="00EF13B1">
    <w:pPr>
      <w:pStyle w:val="Header"/>
    </w:pPr>
    <w:r>
      <w:t>June</w:t>
    </w:r>
    <w:r w:rsidR="00EF13B1" w:rsidRPr="002C1B59">
      <w:t xml:space="preserve"> 20</w:t>
    </w:r>
    <w:r w:rsidR="00EF13B1">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0867058"/>
    <w:lvl w:ilvl="0">
      <w:start w:val="4"/>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E88E42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E3C7A"/>
    <w:multiLevelType w:val="multilevel"/>
    <w:tmpl w:val="530A2B68"/>
    <w:styleLink w:val="CurrentList1"/>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5DB30F4"/>
    <w:multiLevelType w:val="multilevel"/>
    <w:tmpl w:val="6E46E11C"/>
    <w:styleLink w:val="CurrentList5"/>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8470F34"/>
    <w:multiLevelType w:val="multilevel"/>
    <w:tmpl w:val="530A2B68"/>
    <w:styleLink w:val="CurrentList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A1732E"/>
    <w:multiLevelType w:val="multilevel"/>
    <w:tmpl w:val="219CD994"/>
    <w:lvl w:ilvl="0">
      <w:start w:val="1"/>
      <w:numFmt w:val="upperLetter"/>
      <w:lvlText w:val="%1."/>
      <w:lvlJc w:val="left"/>
      <w:pPr>
        <w:ind w:left="1080" w:hanging="360"/>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6" w15:restartNumberingAfterBreak="0">
    <w:nsid w:val="21A90632"/>
    <w:multiLevelType w:val="multilevel"/>
    <w:tmpl w:val="045800EE"/>
    <w:styleLink w:val="CurrentList8"/>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2D91FB5"/>
    <w:multiLevelType w:val="singleLevel"/>
    <w:tmpl w:val="40D0BD00"/>
    <w:lvl w:ilvl="0">
      <w:start w:val="1"/>
      <w:numFmt w:val="bullet"/>
      <w:pStyle w:val="ListBullet"/>
      <w:lvlText w:val=""/>
      <w:lvlJc w:val="left"/>
      <w:pPr>
        <w:tabs>
          <w:tab w:val="num" w:pos="1080"/>
        </w:tabs>
        <w:ind w:left="1077" w:hanging="357"/>
      </w:pPr>
      <w:rPr>
        <w:rFonts w:ascii="Symbol" w:hAnsi="Symbol" w:hint="default"/>
      </w:rPr>
    </w:lvl>
  </w:abstractNum>
  <w:abstractNum w:abstractNumId="8" w15:restartNumberingAfterBreak="0">
    <w:nsid w:val="307E07E1"/>
    <w:multiLevelType w:val="multilevel"/>
    <w:tmpl w:val="6C848DDE"/>
    <w:lvl w:ilvl="0">
      <w:start w:val="1"/>
      <w:numFmt w:val="decimal"/>
      <w:pStyle w:val="Heading1"/>
      <w:lvlText w:val="%1"/>
      <w:lvlJc w:val="left"/>
      <w:pPr>
        <w:ind w:left="720" w:hanging="720"/>
      </w:pPr>
      <w:rPr>
        <w:rFonts w:hint="default"/>
      </w:rPr>
    </w:lvl>
    <w:lvl w:ilvl="1">
      <w:start w:val="1"/>
      <w:numFmt w:val="decimal"/>
      <w:pStyle w:val="BodyText"/>
      <w:lvlText w:val="%1.%2"/>
      <w:lvlJc w:val="left"/>
      <w:pPr>
        <w:tabs>
          <w:tab w:val="num" w:pos="2564"/>
        </w:tabs>
        <w:ind w:left="256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E86211"/>
    <w:multiLevelType w:val="multilevel"/>
    <w:tmpl w:val="07604BD4"/>
    <w:styleLink w:val="CurrentList11"/>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1B74D01"/>
    <w:multiLevelType w:val="multilevel"/>
    <w:tmpl w:val="530A2B68"/>
    <w:styleLink w:val="CurrentList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1967544"/>
    <w:multiLevelType w:val="multilevel"/>
    <w:tmpl w:val="6E46E11C"/>
    <w:styleLink w:val="CurrentList4"/>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99C48F2"/>
    <w:multiLevelType w:val="multilevel"/>
    <w:tmpl w:val="447CB91E"/>
    <w:styleLink w:val="CurrentList7"/>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9ED069F"/>
    <w:multiLevelType w:val="multilevel"/>
    <w:tmpl w:val="6E46E11C"/>
    <w:styleLink w:val="CurrentList6"/>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C7762B6"/>
    <w:multiLevelType w:val="multilevel"/>
    <w:tmpl w:val="20829E02"/>
    <w:styleLink w:val="CurrentList10"/>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0F3B6B"/>
    <w:multiLevelType w:val="multilevel"/>
    <w:tmpl w:val="06AC561A"/>
    <w:lvl w:ilvl="0">
      <w:start w:val="1"/>
      <w:numFmt w:val="decimal"/>
      <w:pStyle w:val="ListNumbered"/>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17" w15:restartNumberingAfterBreak="0">
    <w:nsid w:val="786B78BE"/>
    <w:multiLevelType w:val="multilevel"/>
    <w:tmpl w:val="20829E02"/>
    <w:styleLink w:val="CurrentList9"/>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28152797">
    <w:abstractNumId w:val="7"/>
  </w:num>
  <w:num w:numId="2" w16cid:durableId="759645910">
    <w:abstractNumId w:val="16"/>
  </w:num>
  <w:num w:numId="3" w16cid:durableId="922882394">
    <w:abstractNumId w:val="0"/>
  </w:num>
  <w:num w:numId="4" w16cid:durableId="1191262033">
    <w:abstractNumId w:val="15"/>
  </w:num>
  <w:num w:numId="5" w16cid:durableId="1259674004">
    <w:abstractNumId w:val="2"/>
  </w:num>
  <w:num w:numId="6" w16cid:durableId="2005619656">
    <w:abstractNumId w:val="10"/>
  </w:num>
  <w:num w:numId="7" w16cid:durableId="1791626676">
    <w:abstractNumId w:val="4"/>
  </w:num>
  <w:num w:numId="8" w16cid:durableId="1975791929">
    <w:abstractNumId w:val="5"/>
  </w:num>
  <w:num w:numId="9" w16cid:durableId="237594153">
    <w:abstractNumId w:val="11"/>
  </w:num>
  <w:num w:numId="10" w16cid:durableId="994605819">
    <w:abstractNumId w:val="3"/>
  </w:num>
  <w:num w:numId="11" w16cid:durableId="922953652">
    <w:abstractNumId w:val="13"/>
  </w:num>
  <w:num w:numId="12" w16cid:durableId="972759485">
    <w:abstractNumId w:val="12"/>
  </w:num>
  <w:num w:numId="13" w16cid:durableId="1354989170">
    <w:abstractNumId w:val="6"/>
  </w:num>
  <w:num w:numId="14" w16cid:durableId="1920944512">
    <w:abstractNumId w:val="17"/>
  </w:num>
  <w:num w:numId="15" w16cid:durableId="494686974">
    <w:abstractNumId w:val="14"/>
  </w:num>
  <w:num w:numId="16" w16cid:durableId="1085296983">
    <w:abstractNumId w:val="8"/>
  </w:num>
  <w:num w:numId="17" w16cid:durableId="824929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8334738">
    <w:abstractNumId w:val="9"/>
  </w:num>
  <w:num w:numId="19" w16cid:durableId="567574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7874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7407819">
    <w:abstractNumId w:val="8"/>
  </w:num>
  <w:num w:numId="22" w16cid:durableId="714357740">
    <w:abstractNumId w:val="1"/>
  </w:num>
  <w:num w:numId="23" w16cid:durableId="1947883470">
    <w:abstractNumId w:val="8"/>
  </w:num>
  <w:num w:numId="24" w16cid:durableId="150558713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57"/>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E6"/>
    <w:rsid w:val="00000961"/>
    <w:rsid w:val="000021C7"/>
    <w:rsid w:val="000062A0"/>
    <w:rsid w:val="00012E7A"/>
    <w:rsid w:val="00014008"/>
    <w:rsid w:val="00014DC9"/>
    <w:rsid w:val="00016A33"/>
    <w:rsid w:val="00016F0E"/>
    <w:rsid w:val="00020E14"/>
    <w:rsid w:val="000210E4"/>
    <w:rsid w:val="00030C9D"/>
    <w:rsid w:val="00031A6E"/>
    <w:rsid w:val="00037F1D"/>
    <w:rsid w:val="000406FF"/>
    <w:rsid w:val="00040B61"/>
    <w:rsid w:val="00041E67"/>
    <w:rsid w:val="0004520A"/>
    <w:rsid w:val="00046509"/>
    <w:rsid w:val="00047C74"/>
    <w:rsid w:val="00050A20"/>
    <w:rsid w:val="00050E65"/>
    <w:rsid w:val="000525A0"/>
    <w:rsid w:val="00054993"/>
    <w:rsid w:val="00060522"/>
    <w:rsid w:val="00061B49"/>
    <w:rsid w:val="00065C0B"/>
    <w:rsid w:val="00067AE6"/>
    <w:rsid w:val="00074C26"/>
    <w:rsid w:val="000774AC"/>
    <w:rsid w:val="00080322"/>
    <w:rsid w:val="0008538A"/>
    <w:rsid w:val="00085899"/>
    <w:rsid w:val="0008688C"/>
    <w:rsid w:val="00087B24"/>
    <w:rsid w:val="00087CDB"/>
    <w:rsid w:val="0009310F"/>
    <w:rsid w:val="0009715F"/>
    <w:rsid w:val="000A05D6"/>
    <w:rsid w:val="000A0B5E"/>
    <w:rsid w:val="000A0F3E"/>
    <w:rsid w:val="000A16E2"/>
    <w:rsid w:val="000A44BA"/>
    <w:rsid w:val="000A5876"/>
    <w:rsid w:val="000A78E1"/>
    <w:rsid w:val="000B3756"/>
    <w:rsid w:val="000B4223"/>
    <w:rsid w:val="000B523F"/>
    <w:rsid w:val="000B5393"/>
    <w:rsid w:val="000B5F4D"/>
    <w:rsid w:val="000C150F"/>
    <w:rsid w:val="000C194E"/>
    <w:rsid w:val="000C23CF"/>
    <w:rsid w:val="000C5FB5"/>
    <w:rsid w:val="000C7253"/>
    <w:rsid w:val="000C7BF6"/>
    <w:rsid w:val="000D2D6A"/>
    <w:rsid w:val="000D7458"/>
    <w:rsid w:val="000E34D6"/>
    <w:rsid w:val="000E57D6"/>
    <w:rsid w:val="000E5ACA"/>
    <w:rsid w:val="000E646C"/>
    <w:rsid w:val="000E68FF"/>
    <w:rsid w:val="000E720E"/>
    <w:rsid w:val="000E7DC0"/>
    <w:rsid w:val="000F2E09"/>
    <w:rsid w:val="000F7884"/>
    <w:rsid w:val="00101A91"/>
    <w:rsid w:val="00101F2C"/>
    <w:rsid w:val="001027E6"/>
    <w:rsid w:val="00103610"/>
    <w:rsid w:val="00113FFB"/>
    <w:rsid w:val="00113FFE"/>
    <w:rsid w:val="0011405A"/>
    <w:rsid w:val="00114731"/>
    <w:rsid w:val="00114919"/>
    <w:rsid w:val="00115BF7"/>
    <w:rsid w:val="001229F9"/>
    <w:rsid w:val="0012609B"/>
    <w:rsid w:val="00127C6D"/>
    <w:rsid w:val="0013095D"/>
    <w:rsid w:val="00131D63"/>
    <w:rsid w:val="00132CBA"/>
    <w:rsid w:val="00134957"/>
    <w:rsid w:val="00136659"/>
    <w:rsid w:val="00136CE8"/>
    <w:rsid w:val="00140C88"/>
    <w:rsid w:val="00141523"/>
    <w:rsid w:val="001446EE"/>
    <w:rsid w:val="00147730"/>
    <w:rsid w:val="00147C98"/>
    <w:rsid w:val="00151954"/>
    <w:rsid w:val="001530D2"/>
    <w:rsid w:val="00155EE1"/>
    <w:rsid w:val="00157395"/>
    <w:rsid w:val="00157B53"/>
    <w:rsid w:val="00160859"/>
    <w:rsid w:val="00165CE4"/>
    <w:rsid w:val="00174522"/>
    <w:rsid w:val="0017758A"/>
    <w:rsid w:val="00180D98"/>
    <w:rsid w:val="00181574"/>
    <w:rsid w:val="00184EC1"/>
    <w:rsid w:val="00185BEE"/>
    <w:rsid w:val="00187A28"/>
    <w:rsid w:val="001916B8"/>
    <w:rsid w:val="00192879"/>
    <w:rsid w:val="00193244"/>
    <w:rsid w:val="00193D59"/>
    <w:rsid w:val="0019416F"/>
    <w:rsid w:val="0019434C"/>
    <w:rsid w:val="0019571B"/>
    <w:rsid w:val="00196E49"/>
    <w:rsid w:val="00197468"/>
    <w:rsid w:val="001A08D0"/>
    <w:rsid w:val="001A2161"/>
    <w:rsid w:val="001A3A44"/>
    <w:rsid w:val="001A437C"/>
    <w:rsid w:val="001A56D9"/>
    <w:rsid w:val="001A6E1C"/>
    <w:rsid w:val="001A7895"/>
    <w:rsid w:val="001B0855"/>
    <w:rsid w:val="001B1704"/>
    <w:rsid w:val="001B2DC0"/>
    <w:rsid w:val="001B4BA8"/>
    <w:rsid w:val="001B6756"/>
    <w:rsid w:val="001C2E6E"/>
    <w:rsid w:val="001C3F66"/>
    <w:rsid w:val="001C42CD"/>
    <w:rsid w:val="001C4300"/>
    <w:rsid w:val="001C62D6"/>
    <w:rsid w:val="001C7653"/>
    <w:rsid w:val="001D5FE0"/>
    <w:rsid w:val="001E4382"/>
    <w:rsid w:val="001E47E6"/>
    <w:rsid w:val="001E4947"/>
    <w:rsid w:val="001E5675"/>
    <w:rsid w:val="001E6AD5"/>
    <w:rsid w:val="001F02A3"/>
    <w:rsid w:val="001F22CE"/>
    <w:rsid w:val="001F445B"/>
    <w:rsid w:val="001F5723"/>
    <w:rsid w:val="00200B79"/>
    <w:rsid w:val="00202BD7"/>
    <w:rsid w:val="00202D64"/>
    <w:rsid w:val="002055F0"/>
    <w:rsid w:val="0020594F"/>
    <w:rsid w:val="00205AF0"/>
    <w:rsid w:val="0021102B"/>
    <w:rsid w:val="00212589"/>
    <w:rsid w:val="002169DD"/>
    <w:rsid w:val="00222C19"/>
    <w:rsid w:val="00224286"/>
    <w:rsid w:val="00225C1F"/>
    <w:rsid w:val="00225E32"/>
    <w:rsid w:val="00227470"/>
    <w:rsid w:val="00227B95"/>
    <w:rsid w:val="00227E92"/>
    <w:rsid w:val="00230606"/>
    <w:rsid w:val="00235B1D"/>
    <w:rsid w:val="00237130"/>
    <w:rsid w:val="00243BB0"/>
    <w:rsid w:val="00244929"/>
    <w:rsid w:val="00245D84"/>
    <w:rsid w:val="0025053E"/>
    <w:rsid w:val="00252024"/>
    <w:rsid w:val="0025266A"/>
    <w:rsid w:val="00256757"/>
    <w:rsid w:val="00257FEF"/>
    <w:rsid w:val="00260A86"/>
    <w:rsid w:val="00261856"/>
    <w:rsid w:val="002625AD"/>
    <w:rsid w:val="002649E5"/>
    <w:rsid w:val="00265575"/>
    <w:rsid w:val="00274B98"/>
    <w:rsid w:val="0027565C"/>
    <w:rsid w:val="00275B4D"/>
    <w:rsid w:val="00276322"/>
    <w:rsid w:val="002800B7"/>
    <w:rsid w:val="002863B9"/>
    <w:rsid w:val="00287B5E"/>
    <w:rsid w:val="0029012E"/>
    <w:rsid w:val="00290AB7"/>
    <w:rsid w:val="00291C7B"/>
    <w:rsid w:val="00292FE4"/>
    <w:rsid w:val="002940FC"/>
    <w:rsid w:val="002942EF"/>
    <w:rsid w:val="00294389"/>
    <w:rsid w:val="002953C5"/>
    <w:rsid w:val="0029639C"/>
    <w:rsid w:val="00297348"/>
    <w:rsid w:val="002A04A4"/>
    <w:rsid w:val="002A0710"/>
    <w:rsid w:val="002A1D60"/>
    <w:rsid w:val="002B2683"/>
    <w:rsid w:val="002B2AF4"/>
    <w:rsid w:val="002B539F"/>
    <w:rsid w:val="002B6F56"/>
    <w:rsid w:val="002B78C1"/>
    <w:rsid w:val="002C1B0C"/>
    <w:rsid w:val="002C1B59"/>
    <w:rsid w:val="002C1C0C"/>
    <w:rsid w:val="002C658D"/>
    <w:rsid w:val="002D017B"/>
    <w:rsid w:val="002D2BAF"/>
    <w:rsid w:val="002D404F"/>
    <w:rsid w:val="002D6299"/>
    <w:rsid w:val="002E1207"/>
    <w:rsid w:val="002E20C0"/>
    <w:rsid w:val="002E45AE"/>
    <w:rsid w:val="002E4B5C"/>
    <w:rsid w:val="002E5904"/>
    <w:rsid w:val="002E5FB6"/>
    <w:rsid w:val="002E68D4"/>
    <w:rsid w:val="002F2EC7"/>
    <w:rsid w:val="002F331F"/>
    <w:rsid w:val="002F438E"/>
    <w:rsid w:val="002F4466"/>
    <w:rsid w:val="002F4D57"/>
    <w:rsid w:val="002F7DAA"/>
    <w:rsid w:val="003009B6"/>
    <w:rsid w:val="003048A9"/>
    <w:rsid w:val="00306BEA"/>
    <w:rsid w:val="00306F68"/>
    <w:rsid w:val="00307A43"/>
    <w:rsid w:val="00310E55"/>
    <w:rsid w:val="0031135A"/>
    <w:rsid w:val="003121FC"/>
    <w:rsid w:val="00314C8F"/>
    <w:rsid w:val="00317E12"/>
    <w:rsid w:val="00317F88"/>
    <w:rsid w:val="003206DD"/>
    <w:rsid w:val="00320D8F"/>
    <w:rsid w:val="00321B2F"/>
    <w:rsid w:val="0032265B"/>
    <w:rsid w:val="00322981"/>
    <w:rsid w:val="00322D5A"/>
    <w:rsid w:val="00323B94"/>
    <w:rsid w:val="003359D4"/>
    <w:rsid w:val="00336323"/>
    <w:rsid w:val="00337B85"/>
    <w:rsid w:val="003408B2"/>
    <w:rsid w:val="00341638"/>
    <w:rsid w:val="00342497"/>
    <w:rsid w:val="003438EB"/>
    <w:rsid w:val="00344185"/>
    <w:rsid w:val="003442C8"/>
    <w:rsid w:val="00351C8C"/>
    <w:rsid w:val="00353924"/>
    <w:rsid w:val="00357851"/>
    <w:rsid w:val="00361C71"/>
    <w:rsid w:val="00367384"/>
    <w:rsid w:val="003720A2"/>
    <w:rsid w:val="00372EB8"/>
    <w:rsid w:val="003771A7"/>
    <w:rsid w:val="00377848"/>
    <w:rsid w:val="0038133E"/>
    <w:rsid w:val="0038413F"/>
    <w:rsid w:val="003845EF"/>
    <w:rsid w:val="00397D2B"/>
    <w:rsid w:val="003A0E10"/>
    <w:rsid w:val="003A21F0"/>
    <w:rsid w:val="003A4312"/>
    <w:rsid w:val="003A4ABD"/>
    <w:rsid w:val="003A7006"/>
    <w:rsid w:val="003B3069"/>
    <w:rsid w:val="003B6728"/>
    <w:rsid w:val="003B719B"/>
    <w:rsid w:val="003C5989"/>
    <w:rsid w:val="003C5A55"/>
    <w:rsid w:val="003C6F2C"/>
    <w:rsid w:val="003C7062"/>
    <w:rsid w:val="003C7540"/>
    <w:rsid w:val="003C7549"/>
    <w:rsid w:val="003D16B5"/>
    <w:rsid w:val="003D3026"/>
    <w:rsid w:val="003D7EE8"/>
    <w:rsid w:val="003E2A77"/>
    <w:rsid w:val="003E4262"/>
    <w:rsid w:val="003E7D31"/>
    <w:rsid w:val="003F0DAC"/>
    <w:rsid w:val="003F1A6B"/>
    <w:rsid w:val="003F7C84"/>
    <w:rsid w:val="004024A4"/>
    <w:rsid w:val="004032FE"/>
    <w:rsid w:val="00403C8B"/>
    <w:rsid w:val="0040475C"/>
    <w:rsid w:val="0040594F"/>
    <w:rsid w:val="00412DA9"/>
    <w:rsid w:val="00413F4D"/>
    <w:rsid w:val="00420752"/>
    <w:rsid w:val="00420AB2"/>
    <w:rsid w:val="0042158E"/>
    <w:rsid w:val="0042223F"/>
    <w:rsid w:val="0043173F"/>
    <w:rsid w:val="00434F45"/>
    <w:rsid w:val="004350E8"/>
    <w:rsid w:val="00435519"/>
    <w:rsid w:val="00441E8E"/>
    <w:rsid w:val="00442B7E"/>
    <w:rsid w:val="004448D0"/>
    <w:rsid w:val="00446CAB"/>
    <w:rsid w:val="004473CE"/>
    <w:rsid w:val="00447D38"/>
    <w:rsid w:val="0045017C"/>
    <w:rsid w:val="00450A23"/>
    <w:rsid w:val="00450AA6"/>
    <w:rsid w:val="00450C33"/>
    <w:rsid w:val="00453D79"/>
    <w:rsid w:val="00453E4F"/>
    <w:rsid w:val="00460A6F"/>
    <w:rsid w:val="004641A7"/>
    <w:rsid w:val="004641CC"/>
    <w:rsid w:val="004664E3"/>
    <w:rsid w:val="00470874"/>
    <w:rsid w:val="00472F52"/>
    <w:rsid w:val="00473C49"/>
    <w:rsid w:val="0047660D"/>
    <w:rsid w:val="00477782"/>
    <w:rsid w:val="004806AA"/>
    <w:rsid w:val="00482E17"/>
    <w:rsid w:val="00487A5E"/>
    <w:rsid w:val="00490F87"/>
    <w:rsid w:val="004910D5"/>
    <w:rsid w:val="00491F7B"/>
    <w:rsid w:val="00493E8B"/>
    <w:rsid w:val="00496D8B"/>
    <w:rsid w:val="0049766D"/>
    <w:rsid w:val="004A07AF"/>
    <w:rsid w:val="004A097D"/>
    <w:rsid w:val="004A1839"/>
    <w:rsid w:val="004A1F78"/>
    <w:rsid w:val="004A2158"/>
    <w:rsid w:val="004A34D5"/>
    <w:rsid w:val="004A3898"/>
    <w:rsid w:val="004A6503"/>
    <w:rsid w:val="004A753D"/>
    <w:rsid w:val="004A7831"/>
    <w:rsid w:val="004A7E2F"/>
    <w:rsid w:val="004B47EB"/>
    <w:rsid w:val="004B4DD6"/>
    <w:rsid w:val="004C08B8"/>
    <w:rsid w:val="004C3FDC"/>
    <w:rsid w:val="004C7461"/>
    <w:rsid w:val="004C7588"/>
    <w:rsid w:val="004C7D4D"/>
    <w:rsid w:val="004D06D1"/>
    <w:rsid w:val="004D21B9"/>
    <w:rsid w:val="004D30A6"/>
    <w:rsid w:val="004D3877"/>
    <w:rsid w:val="004D5AF7"/>
    <w:rsid w:val="004D6471"/>
    <w:rsid w:val="004E052E"/>
    <w:rsid w:val="004E3794"/>
    <w:rsid w:val="004E40F8"/>
    <w:rsid w:val="004E44ED"/>
    <w:rsid w:val="004F70A7"/>
    <w:rsid w:val="0050209C"/>
    <w:rsid w:val="00502543"/>
    <w:rsid w:val="0050328F"/>
    <w:rsid w:val="00507B5F"/>
    <w:rsid w:val="00510CB5"/>
    <w:rsid w:val="00517016"/>
    <w:rsid w:val="00517E3C"/>
    <w:rsid w:val="00520F13"/>
    <w:rsid w:val="005220DC"/>
    <w:rsid w:val="005222D2"/>
    <w:rsid w:val="00523C6C"/>
    <w:rsid w:val="00532CBB"/>
    <w:rsid w:val="005339A0"/>
    <w:rsid w:val="0055271C"/>
    <w:rsid w:val="00555279"/>
    <w:rsid w:val="005617A3"/>
    <w:rsid w:val="00566453"/>
    <w:rsid w:val="005705FE"/>
    <w:rsid w:val="00572DEC"/>
    <w:rsid w:val="00573DA6"/>
    <w:rsid w:val="00574A42"/>
    <w:rsid w:val="00582648"/>
    <w:rsid w:val="00582E72"/>
    <w:rsid w:val="00583ED5"/>
    <w:rsid w:val="005849AF"/>
    <w:rsid w:val="00585B39"/>
    <w:rsid w:val="00586F78"/>
    <w:rsid w:val="005870BF"/>
    <w:rsid w:val="0058788E"/>
    <w:rsid w:val="00590A2A"/>
    <w:rsid w:val="00591E10"/>
    <w:rsid w:val="005A1311"/>
    <w:rsid w:val="005A1FF5"/>
    <w:rsid w:val="005A74DF"/>
    <w:rsid w:val="005B0A6C"/>
    <w:rsid w:val="005B3E7A"/>
    <w:rsid w:val="005B4E73"/>
    <w:rsid w:val="005C2FF1"/>
    <w:rsid w:val="005C3533"/>
    <w:rsid w:val="005C394A"/>
    <w:rsid w:val="005C4736"/>
    <w:rsid w:val="005C4828"/>
    <w:rsid w:val="005C622D"/>
    <w:rsid w:val="005C756C"/>
    <w:rsid w:val="005C7F16"/>
    <w:rsid w:val="005C7FC2"/>
    <w:rsid w:val="005D3515"/>
    <w:rsid w:val="005D5D38"/>
    <w:rsid w:val="005D6392"/>
    <w:rsid w:val="005D757E"/>
    <w:rsid w:val="005E3D89"/>
    <w:rsid w:val="005E7932"/>
    <w:rsid w:val="005F0551"/>
    <w:rsid w:val="005F3FA5"/>
    <w:rsid w:val="005F423C"/>
    <w:rsid w:val="005F4F71"/>
    <w:rsid w:val="005F570E"/>
    <w:rsid w:val="005F7D7E"/>
    <w:rsid w:val="0060074E"/>
    <w:rsid w:val="00600B41"/>
    <w:rsid w:val="006046C2"/>
    <w:rsid w:val="00605155"/>
    <w:rsid w:val="00605627"/>
    <w:rsid w:val="00611617"/>
    <w:rsid w:val="00611DC1"/>
    <w:rsid w:val="00612293"/>
    <w:rsid w:val="00612ADF"/>
    <w:rsid w:val="0061749A"/>
    <w:rsid w:val="00617721"/>
    <w:rsid w:val="00622489"/>
    <w:rsid w:val="00623402"/>
    <w:rsid w:val="00625253"/>
    <w:rsid w:val="00625CFE"/>
    <w:rsid w:val="00625D8C"/>
    <w:rsid w:val="00640882"/>
    <w:rsid w:val="00643E8D"/>
    <w:rsid w:val="00651018"/>
    <w:rsid w:val="00653B41"/>
    <w:rsid w:val="006546A6"/>
    <w:rsid w:val="00655567"/>
    <w:rsid w:val="006561A4"/>
    <w:rsid w:val="00663101"/>
    <w:rsid w:val="006635C5"/>
    <w:rsid w:val="0066503F"/>
    <w:rsid w:val="0066655F"/>
    <w:rsid w:val="006667C8"/>
    <w:rsid w:val="00666D5C"/>
    <w:rsid w:val="00671719"/>
    <w:rsid w:val="006718F9"/>
    <w:rsid w:val="00674F87"/>
    <w:rsid w:val="0067653F"/>
    <w:rsid w:val="006818D6"/>
    <w:rsid w:val="00682E57"/>
    <w:rsid w:val="006835D3"/>
    <w:rsid w:val="006852A8"/>
    <w:rsid w:val="006911FD"/>
    <w:rsid w:val="00693160"/>
    <w:rsid w:val="00694AA6"/>
    <w:rsid w:val="00695B02"/>
    <w:rsid w:val="00696959"/>
    <w:rsid w:val="006A4476"/>
    <w:rsid w:val="006B51D2"/>
    <w:rsid w:val="006B741A"/>
    <w:rsid w:val="006B7719"/>
    <w:rsid w:val="006C0619"/>
    <w:rsid w:val="006C0C6B"/>
    <w:rsid w:val="006C15AB"/>
    <w:rsid w:val="006C25A9"/>
    <w:rsid w:val="006D0C76"/>
    <w:rsid w:val="006D2DE7"/>
    <w:rsid w:val="006D3F55"/>
    <w:rsid w:val="006D4075"/>
    <w:rsid w:val="006E2C93"/>
    <w:rsid w:val="006E4A7E"/>
    <w:rsid w:val="006E7ABD"/>
    <w:rsid w:val="006E7C96"/>
    <w:rsid w:val="006F010E"/>
    <w:rsid w:val="006F257E"/>
    <w:rsid w:val="006F2631"/>
    <w:rsid w:val="006F4D62"/>
    <w:rsid w:val="006F6D36"/>
    <w:rsid w:val="006F73E7"/>
    <w:rsid w:val="00701D96"/>
    <w:rsid w:val="00702536"/>
    <w:rsid w:val="00704F54"/>
    <w:rsid w:val="007064AC"/>
    <w:rsid w:val="00710FCC"/>
    <w:rsid w:val="0071244C"/>
    <w:rsid w:val="0071318B"/>
    <w:rsid w:val="00713AE1"/>
    <w:rsid w:val="00714B85"/>
    <w:rsid w:val="00715A98"/>
    <w:rsid w:val="00715C37"/>
    <w:rsid w:val="00715E44"/>
    <w:rsid w:val="007162F5"/>
    <w:rsid w:val="007178C2"/>
    <w:rsid w:val="00720645"/>
    <w:rsid w:val="007263CA"/>
    <w:rsid w:val="007329DB"/>
    <w:rsid w:val="007339CF"/>
    <w:rsid w:val="007358F7"/>
    <w:rsid w:val="00735BE6"/>
    <w:rsid w:val="0073763F"/>
    <w:rsid w:val="0074124A"/>
    <w:rsid w:val="007434FC"/>
    <w:rsid w:val="0074569C"/>
    <w:rsid w:val="00745DAF"/>
    <w:rsid w:val="007507C4"/>
    <w:rsid w:val="0075293F"/>
    <w:rsid w:val="00752C79"/>
    <w:rsid w:val="0075312A"/>
    <w:rsid w:val="00754443"/>
    <w:rsid w:val="007574F4"/>
    <w:rsid w:val="00760D31"/>
    <w:rsid w:val="00761166"/>
    <w:rsid w:val="00762C97"/>
    <w:rsid w:val="00765900"/>
    <w:rsid w:val="00765F04"/>
    <w:rsid w:val="0077029F"/>
    <w:rsid w:val="00770A4E"/>
    <w:rsid w:val="00772243"/>
    <w:rsid w:val="00775121"/>
    <w:rsid w:val="0078450A"/>
    <w:rsid w:val="00785DED"/>
    <w:rsid w:val="00786F5B"/>
    <w:rsid w:val="007879B0"/>
    <w:rsid w:val="00796D26"/>
    <w:rsid w:val="007A62EC"/>
    <w:rsid w:val="007A7051"/>
    <w:rsid w:val="007A70D1"/>
    <w:rsid w:val="007A79E3"/>
    <w:rsid w:val="007B3AC1"/>
    <w:rsid w:val="007B404F"/>
    <w:rsid w:val="007B7F8F"/>
    <w:rsid w:val="007C15A4"/>
    <w:rsid w:val="007C34D0"/>
    <w:rsid w:val="007C365B"/>
    <w:rsid w:val="007C4D10"/>
    <w:rsid w:val="007D09CE"/>
    <w:rsid w:val="007D1FFE"/>
    <w:rsid w:val="007D30A9"/>
    <w:rsid w:val="007D5107"/>
    <w:rsid w:val="007D7999"/>
    <w:rsid w:val="007E04DF"/>
    <w:rsid w:val="007E1C99"/>
    <w:rsid w:val="007E225E"/>
    <w:rsid w:val="007E2DFA"/>
    <w:rsid w:val="007E6AD2"/>
    <w:rsid w:val="007F03C1"/>
    <w:rsid w:val="007F2763"/>
    <w:rsid w:val="007F2CDF"/>
    <w:rsid w:val="007F68F7"/>
    <w:rsid w:val="0080073F"/>
    <w:rsid w:val="00802391"/>
    <w:rsid w:val="008106AF"/>
    <w:rsid w:val="00811471"/>
    <w:rsid w:val="00812C41"/>
    <w:rsid w:val="00813B14"/>
    <w:rsid w:val="00816CB4"/>
    <w:rsid w:val="00817FFD"/>
    <w:rsid w:val="00820D10"/>
    <w:rsid w:val="008213AB"/>
    <w:rsid w:val="00822492"/>
    <w:rsid w:val="00822BAD"/>
    <w:rsid w:val="008237B0"/>
    <w:rsid w:val="00825624"/>
    <w:rsid w:val="00833171"/>
    <w:rsid w:val="008332D2"/>
    <w:rsid w:val="00835362"/>
    <w:rsid w:val="00841A37"/>
    <w:rsid w:val="008441C9"/>
    <w:rsid w:val="008443B1"/>
    <w:rsid w:val="00845032"/>
    <w:rsid w:val="00845C90"/>
    <w:rsid w:val="008474FA"/>
    <w:rsid w:val="0084787B"/>
    <w:rsid w:val="00850830"/>
    <w:rsid w:val="00854648"/>
    <w:rsid w:val="00855BCD"/>
    <w:rsid w:val="00860FC9"/>
    <w:rsid w:val="00862DBE"/>
    <w:rsid w:val="00873B61"/>
    <w:rsid w:val="0087686B"/>
    <w:rsid w:val="0088137E"/>
    <w:rsid w:val="00881BDF"/>
    <w:rsid w:val="0088663C"/>
    <w:rsid w:val="00886662"/>
    <w:rsid w:val="00887DC9"/>
    <w:rsid w:val="00893116"/>
    <w:rsid w:val="00893FCB"/>
    <w:rsid w:val="008A34A0"/>
    <w:rsid w:val="008A3BE6"/>
    <w:rsid w:val="008A4148"/>
    <w:rsid w:val="008A5C3D"/>
    <w:rsid w:val="008A69B7"/>
    <w:rsid w:val="008B154D"/>
    <w:rsid w:val="008B4E78"/>
    <w:rsid w:val="008B4EB4"/>
    <w:rsid w:val="008B528E"/>
    <w:rsid w:val="008B57A0"/>
    <w:rsid w:val="008C1B9B"/>
    <w:rsid w:val="008C23A2"/>
    <w:rsid w:val="008C24BE"/>
    <w:rsid w:val="008C2FFC"/>
    <w:rsid w:val="008C50A5"/>
    <w:rsid w:val="008C60A6"/>
    <w:rsid w:val="008C67C1"/>
    <w:rsid w:val="008C6EE9"/>
    <w:rsid w:val="008D0F62"/>
    <w:rsid w:val="008D2701"/>
    <w:rsid w:val="008D4565"/>
    <w:rsid w:val="008D525E"/>
    <w:rsid w:val="008E2B77"/>
    <w:rsid w:val="008E4EA6"/>
    <w:rsid w:val="008E674E"/>
    <w:rsid w:val="008E76E5"/>
    <w:rsid w:val="008F0274"/>
    <w:rsid w:val="008F1E55"/>
    <w:rsid w:val="008F31B7"/>
    <w:rsid w:val="008F3BA0"/>
    <w:rsid w:val="008F5370"/>
    <w:rsid w:val="008F5E68"/>
    <w:rsid w:val="00901099"/>
    <w:rsid w:val="009122E0"/>
    <w:rsid w:val="009128CA"/>
    <w:rsid w:val="00916098"/>
    <w:rsid w:val="00921ED6"/>
    <w:rsid w:val="009226AF"/>
    <w:rsid w:val="00924E39"/>
    <w:rsid w:val="009260B2"/>
    <w:rsid w:val="00927CD8"/>
    <w:rsid w:val="00934820"/>
    <w:rsid w:val="00935388"/>
    <w:rsid w:val="0093593B"/>
    <w:rsid w:val="00935F22"/>
    <w:rsid w:val="009373C9"/>
    <w:rsid w:val="00940184"/>
    <w:rsid w:val="00941C08"/>
    <w:rsid w:val="00942155"/>
    <w:rsid w:val="00942692"/>
    <w:rsid w:val="00943F43"/>
    <w:rsid w:val="00944805"/>
    <w:rsid w:val="009508FC"/>
    <w:rsid w:val="00950E7A"/>
    <w:rsid w:val="00954CF8"/>
    <w:rsid w:val="00955CBD"/>
    <w:rsid w:val="00956692"/>
    <w:rsid w:val="00957326"/>
    <w:rsid w:val="00960F7F"/>
    <w:rsid w:val="0096136B"/>
    <w:rsid w:val="009652BC"/>
    <w:rsid w:val="00966F3F"/>
    <w:rsid w:val="00971197"/>
    <w:rsid w:val="00972C6F"/>
    <w:rsid w:val="0097392F"/>
    <w:rsid w:val="0097497F"/>
    <w:rsid w:val="00975E09"/>
    <w:rsid w:val="00976DE4"/>
    <w:rsid w:val="00977A65"/>
    <w:rsid w:val="00983178"/>
    <w:rsid w:val="00984DCF"/>
    <w:rsid w:val="0098620F"/>
    <w:rsid w:val="0098680E"/>
    <w:rsid w:val="009901C9"/>
    <w:rsid w:val="009904C4"/>
    <w:rsid w:val="0099103E"/>
    <w:rsid w:val="009A0E9F"/>
    <w:rsid w:val="009A1667"/>
    <w:rsid w:val="009A3B22"/>
    <w:rsid w:val="009A6554"/>
    <w:rsid w:val="009B0A44"/>
    <w:rsid w:val="009B0E60"/>
    <w:rsid w:val="009B0E79"/>
    <w:rsid w:val="009B256C"/>
    <w:rsid w:val="009B2AE2"/>
    <w:rsid w:val="009B2D50"/>
    <w:rsid w:val="009B2DBA"/>
    <w:rsid w:val="009B7C8A"/>
    <w:rsid w:val="009C288C"/>
    <w:rsid w:val="009C3064"/>
    <w:rsid w:val="009C3A48"/>
    <w:rsid w:val="009C454E"/>
    <w:rsid w:val="009C79BE"/>
    <w:rsid w:val="009D0D9F"/>
    <w:rsid w:val="009D5D6C"/>
    <w:rsid w:val="009E022E"/>
    <w:rsid w:val="009E10F1"/>
    <w:rsid w:val="009E15A4"/>
    <w:rsid w:val="009E3B6E"/>
    <w:rsid w:val="009E41B5"/>
    <w:rsid w:val="009E4A80"/>
    <w:rsid w:val="009E4F9A"/>
    <w:rsid w:val="009E50AF"/>
    <w:rsid w:val="009E6E37"/>
    <w:rsid w:val="009F053A"/>
    <w:rsid w:val="009F2F38"/>
    <w:rsid w:val="009F56DE"/>
    <w:rsid w:val="009F698A"/>
    <w:rsid w:val="009F7253"/>
    <w:rsid w:val="009F74D6"/>
    <w:rsid w:val="00A00718"/>
    <w:rsid w:val="00A00CD5"/>
    <w:rsid w:val="00A02694"/>
    <w:rsid w:val="00A03764"/>
    <w:rsid w:val="00A042F4"/>
    <w:rsid w:val="00A11CB9"/>
    <w:rsid w:val="00A155D2"/>
    <w:rsid w:val="00A1584D"/>
    <w:rsid w:val="00A2082B"/>
    <w:rsid w:val="00A22F8F"/>
    <w:rsid w:val="00A22FD5"/>
    <w:rsid w:val="00A233ED"/>
    <w:rsid w:val="00A2461D"/>
    <w:rsid w:val="00A26121"/>
    <w:rsid w:val="00A26860"/>
    <w:rsid w:val="00A30A7C"/>
    <w:rsid w:val="00A361FE"/>
    <w:rsid w:val="00A3661A"/>
    <w:rsid w:val="00A4013E"/>
    <w:rsid w:val="00A4388A"/>
    <w:rsid w:val="00A4427C"/>
    <w:rsid w:val="00A44A44"/>
    <w:rsid w:val="00A4575E"/>
    <w:rsid w:val="00A475E0"/>
    <w:rsid w:val="00A5032C"/>
    <w:rsid w:val="00A51FA3"/>
    <w:rsid w:val="00A521AA"/>
    <w:rsid w:val="00A53165"/>
    <w:rsid w:val="00A54797"/>
    <w:rsid w:val="00A55F35"/>
    <w:rsid w:val="00A5639A"/>
    <w:rsid w:val="00A568D0"/>
    <w:rsid w:val="00A5792B"/>
    <w:rsid w:val="00A60D5F"/>
    <w:rsid w:val="00A62A18"/>
    <w:rsid w:val="00A63836"/>
    <w:rsid w:val="00A64BFC"/>
    <w:rsid w:val="00A65F4B"/>
    <w:rsid w:val="00A66907"/>
    <w:rsid w:val="00A66B28"/>
    <w:rsid w:val="00A66ECE"/>
    <w:rsid w:val="00A67E70"/>
    <w:rsid w:val="00A70610"/>
    <w:rsid w:val="00A70855"/>
    <w:rsid w:val="00A71C4E"/>
    <w:rsid w:val="00A73B57"/>
    <w:rsid w:val="00A7434E"/>
    <w:rsid w:val="00A74C92"/>
    <w:rsid w:val="00A75BDC"/>
    <w:rsid w:val="00A76945"/>
    <w:rsid w:val="00A77A50"/>
    <w:rsid w:val="00A830D1"/>
    <w:rsid w:val="00A83802"/>
    <w:rsid w:val="00A9324D"/>
    <w:rsid w:val="00A937E5"/>
    <w:rsid w:val="00A93AE6"/>
    <w:rsid w:val="00AA72C5"/>
    <w:rsid w:val="00AB0266"/>
    <w:rsid w:val="00AB1806"/>
    <w:rsid w:val="00AB30A0"/>
    <w:rsid w:val="00AB48A0"/>
    <w:rsid w:val="00AB4A14"/>
    <w:rsid w:val="00AC095F"/>
    <w:rsid w:val="00AC10AF"/>
    <w:rsid w:val="00AC154C"/>
    <w:rsid w:val="00AC21DD"/>
    <w:rsid w:val="00AC39FE"/>
    <w:rsid w:val="00AC6B4A"/>
    <w:rsid w:val="00AD0002"/>
    <w:rsid w:val="00AD2E50"/>
    <w:rsid w:val="00AD3E01"/>
    <w:rsid w:val="00AD4F27"/>
    <w:rsid w:val="00AD77BC"/>
    <w:rsid w:val="00AD7EEE"/>
    <w:rsid w:val="00AE2DE1"/>
    <w:rsid w:val="00AE61EE"/>
    <w:rsid w:val="00AE6BF5"/>
    <w:rsid w:val="00AF2705"/>
    <w:rsid w:val="00AF51CA"/>
    <w:rsid w:val="00AF624D"/>
    <w:rsid w:val="00B101E5"/>
    <w:rsid w:val="00B1026E"/>
    <w:rsid w:val="00B119C5"/>
    <w:rsid w:val="00B11C7E"/>
    <w:rsid w:val="00B130F1"/>
    <w:rsid w:val="00B14EFF"/>
    <w:rsid w:val="00B1526D"/>
    <w:rsid w:val="00B15B93"/>
    <w:rsid w:val="00B16C3B"/>
    <w:rsid w:val="00B17C89"/>
    <w:rsid w:val="00B20FB9"/>
    <w:rsid w:val="00B245F6"/>
    <w:rsid w:val="00B25901"/>
    <w:rsid w:val="00B261C1"/>
    <w:rsid w:val="00B30F97"/>
    <w:rsid w:val="00B31BFD"/>
    <w:rsid w:val="00B32056"/>
    <w:rsid w:val="00B326D1"/>
    <w:rsid w:val="00B344E4"/>
    <w:rsid w:val="00B363ED"/>
    <w:rsid w:val="00B427B2"/>
    <w:rsid w:val="00B43634"/>
    <w:rsid w:val="00B4417F"/>
    <w:rsid w:val="00B44D39"/>
    <w:rsid w:val="00B45709"/>
    <w:rsid w:val="00B53F23"/>
    <w:rsid w:val="00B57069"/>
    <w:rsid w:val="00B5755D"/>
    <w:rsid w:val="00B577A1"/>
    <w:rsid w:val="00B64FC0"/>
    <w:rsid w:val="00B667C1"/>
    <w:rsid w:val="00B66BAE"/>
    <w:rsid w:val="00B679EB"/>
    <w:rsid w:val="00B67D3A"/>
    <w:rsid w:val="00B75513"/>
    <w:rsid w:val="00B76E8F"/>
    <w:rsid w:val="00B77AAF"/>
    <w:rsid w:val="00B80AA2"/>
    <w:rsid w:val="00B8247A"/>
    <w:rsid w:val="00B84728"/>
    <w:rsid w:val="00B84D9D"/>
    <w:rsid w:val="00B913D5"/>
    <w:rsid w:val="00B935E0"/>
    <w:rsid w:val="00B96807"/>
    <w:rsid w:val="00B97A42"/>
    <w:rsid w:val="00BA0EE1"/>
    <w:rsid w:val="00BA2990"/>
    <w:rsid w:val="00BA536A"/>
    <w:rsid w:val="00BA6A16"/>
    <w:rsid w:val="00BA6C55"/>
    <w:rsid w:val="00BB038D"/>
    <w:rsid w:val="00BB2640"/>
    <w:rsid w:val="00BB423E"/>
    <w:rsid w:val="00BB7CA6"/>
    <w:rsid w:val="00BC04C2"/>
    <w:rsid w:val="00BC5E21"/>
    <w:rsid w:val="00BC61E6"/>
    <w:rsid w:val="00BC707E"/>
    <w:rsid w:val="00BC75DF"/>
    <w:rsid w:val="00BD6693"/>
    <w:rsid w:val="00BE10B6"/>
    <w:rsid w:val="00BE2FA1"/>
    <w:rsid w:val="00BE3AB0"/>
    <w:rsid w:val="00BE69B6"/>
    <w:rsid w:val="00BF036E"/>
    <w:rsid w:val="00BF19D9"/>
    <w:rsid w:val="00C05EBE"/>
    <w:rsid w:val="00C10EC7"/>
    <w:rsid w:val="00C11E9D"/>
    <w:rsid w:val="00C12127"/>
    <w:rsid w:val="00C12572"/>
    <w:rsid w:val="00C1263D"/>
    <w:rsid w:val="00C15D78"/>
    <w:rsid w:val="00C215D2"/>
    <w:rsid w:val="00C22B99"/>
    <w:rsid w:val="00C22F60"/>
    <w:rsid w:val="00C2397E"/>
    <w:rsid w:val="00C24215"/>
    <w:rsid w:val="00C32059"/>
    <w:rsid w:val="00C329DE"/>
    <w:rsid w:val="00C34C13"/>
    <w:rsid w:val="00C4079E"/>
    <w:rsid w:val="00C40869"/>
    <w:rsid w:val="00C40E80"/>
    <w:rsid w:val="00C44718"/>
    <w:rsid w:val="00C46732"/>
    <w:rsid w:val="00C506CB"/>
    <w:rsid w:val="00C51D5E"/>
    <w:rsid w:val="00C52D85"/>
    <w:rsid w:val="00C53571"/>
    <w:rsid w:val="00C60D0B"/>
    <w:rsid w:val="00C6137B"/>
    <w:rsid w:val="00C62C9D"/>
    <w:rsid w:val="00C6507F"/>
    <w:rsid w:val="00C66681"/>
    <w:rsid w:val="00C66E37"/>
    <w:rsid w:val="00C73787"/>
    <w:rsid w:val="00C754F5"/>
    <w:rsid w:val="00C76581"/>
    <w:rsid w:val="00C81E54"/>
    <w:rsid w:val="00C835F1"/>
    <w:rsid w:val="00C84B84"/>
    <w:rsid w:val="00C84D5F"/>
    <w:rsid w:val="00C84E43"/>
    <w:rsid w:val="00C85280"/>
    <w:rsid w:val="00C86AA6"/>
    <w:rsid w:val="00C86D1F"/>
    <w:rsid w:val="00C90A9D"/>
    <w:rsid w:val="00C939F3"/>
    <w:rsid w:val="00CA402A"/>
    <w:rsid w:val="00CA4639"/>
    <w:rsid w:val="00CA4753"/>
    <w:rsid w:val="00CA557C"/>
    <w:rsid w:val="00CB172E"/>
    <w:rsid w:val="00CB1B55"/>
    <w:rsid w:val="00CB3025"/>
    <w:rsid w:val="00CB459F"/>
    <w:rsid w:val="00CB6128"/>
    <w:rsid w:val="00CB6737"/>
    <w:rsid w:val="00CC0EF7"/>
    <w:rsid w:val="00CD1B01"/>
    <w:rsid w:val="00CD4EC0"/>
    <w:rsid w:val="00CD6661"/>
    <w:rsid w:val="00CE1128"/>
    <w:rsid w:val="00CF2F7F"/>
    <w:rsid w:val="00CF71D4"/>
    <w:rsid w:val="00D00518"/>
    <w:rsid w:val="00D021AD"/>
    <w:rsid w:val="00D06713"/>
    <w:rsid w:val="00D0699A"/>
    <w:rsid w:val="00D076D6"/>
    <w:rsid w:val="00D1052B"/>
    <w:rsid w:val="00D1133E"/>
    <w:rsid w:val="00D12E22"/>
    <w:rsid w:val="00D12F69"/>
    <w:rsid w:val="00D13E4E"/>
    <w:rsid w:val="00D1545B"/>
    <w:rsid w:val="00D15F95"/>
    <w:rsid w:val="00D22EA7"/>
    <w:rsid w:val="00D25218"/>
    <w:rsid w:val="00D25308"/>
    <w:rsid w:val="00D266EF"/>
    <w:rsid w:val="00D3033E"/>
    <w:rsid w:val="00D30D2B"/>
    <w:rsid w:val="00D31D08"/>
    <w:rsid w:val="00D36D6D"/>
    <w:rsid w:val="00D403AE"/>
    <w:rsid w:val="00D40DE3"/>
    <w:rsid w:val="00D419D6"/>
    <w:rsid w:val="00D41EBE"/>
    <w:rsid w:val="00D42F41"/>
    <w:rsid w:val="00D46481"/>
    <w:rsid w:val="00D469AC"/>
    <w:rsid w:val="00D47124"/>
    <w:rsid w:val="00D50338"/>
    <w:rsid w:val="00D50D19"/>
    <w:rsid w:val="00D54271"/>
    <w:rsid w:val="00D54564"/>
    <w:rsid w:val="00D55441"/>
    <w:rsid w:val="00D5659E"/>
    <w:rsid w:val="00D571D8"/>
    <w:rsid w:val="00D60BCE"/>
    <w:rsid w:val="00D6178D"/>
    <w:rsid w:val="00D652E0"/>
    <w:rsid w:val="00D66F1F"/>
    <w:rsid w:val="00D7057F"/>
    <w:rsid w:val="00D7257A"/>
    <w:rsid w:val="00D736D4"/>
    <w:rsid w:val="00D739EE"/>
    <w:rsid w:val="00D7533F"/>
    <w:rsid w:val="00D834A2"/>
    <w:rsid w:val="00D83AF4"/>
    <w:rsid w:val="00D91507"/>
    <w:rsid w:val="00D91559"/>
    <w:rsid w:val="00D915FC"/>
    <w:rsid w:val="00D92587"/>
    <w:rsid w:val="00D95847"/>
    <w:rsid w:val="00D9664B"/>
    <w:rsid w:val="00D96CEC"/>
    <w:rsid w:val="00DA08B7"/>
    <w:rsid w:val="00DA18FA"/>
    <w:rsid w:val="00DA3B61"/>
    <w:rsid w:val="00DB2BE2"/>
    <w:rsid w:val="00DB3715"/>
    <w:rsid w:val="00DB46D2"/>
    <w:rsid w:val="00DB6822"/>
    <w:rsid w:val="00DB771E"/>
    <w:rsid w:val="00DC0FC3"/>
    <w:rsid w:val="00DC23B5"/>
    <w:rsid w:val="00DC29AB"/>
    <w:rsid w:val="00DC59E2"/>
    <w:rsid w:val="00DC76E1"/>
    <w:rsid w:val="00DD1F10"/>
    <w:rsid w:val="00DD2B55"/>
    <w:rsid w:val="00DD3E72"/>
    <w:rsid w:val="00DD41A0"/>
    <w:rsid w:val="00DD640E"/>
    <w:rsid w:val="00DD6A4E"/>
    <w:rsid w:val="00DD6CD0"/>
    <w:rsid w:val="00DE292A"/>
    <w:rsid w:val="00DE2A55"/>
    <w:rsid w:val="00DE2CC4"/>
    <w:rsid w:val="00DE3971"/>
    <w:rsid w:val="00DE4960"/>
    <w:rsid w:val="00DE5A40"/>
    <w:rsid w:val="00DE6B08"/>
    <w:rsid w:val="00DE74B2"/>
    <w:rsid w:val="00DE7567"/>
    <w:rsid w:val="00DF0961"/>
    <w:rsid w:val="00DF2E67"/>
    <w:rsid w:val="00DF4953"/>
    <w:rsid w:val="00DF4AFB"/>
    <w:rsid w:val="00DF508A"/>
    <w:rsid w:val="00E0257C"/>
    <w:rsid w:val="00E0419F"/>
    <w:rsid w:val="00E06DA7"/>
    <w:rsid w:val="00E07277"/>
    <w:rsid w:val="00E10171"/>
    <w:rsid w:val="00E10F04"/>
    <w:rsid w:val="00E1322C"/>
    <w:rsid w:val="00E14B4E"/>
    <w:rsid w:val="00E151A6"/>
    <w:rsid w:val="00E16AEC"/>
    <w:rsid w:val="00E2205B"/>
    <w:rsid w:val="00E22C27"/>
    <w:rsid w:val="00E25837"/>
    <w:rsid w:val="00E279D8"/>
    <w:rsid w:val="00E30120"/>
    <w:rsid w:val="00E34131"/>
    <w:rsid w:val="00E437DC"/>
    <w:rsid w:val="00E4549F"/>
    <w:rsid w:val="00E45B1D"/>
    <w:rsid w:val="00E4756B"/>
    <w:rsid w:val="00E47DA5"/>
    <w:rsid w:val="00E5051B"/>
    <w:rsid w:val="00E50AEB"/>
    <w:rsid w:val="00E51E67"/>
    <w:rsid w:val="00E574D9"/>
    <w:rsid w:val="00E643EA"/>
    <w:rsid w:val="00E651F7"/>
    <w:rsid w:val="00E71A18"/>
    <w:rsid w:val="00E7275C"/>
    <w:rsid w:val="00E75C1B"/>
    <w:rsid w:val="00E76BDC"/>
    <w:rsid w:val="00E82EF1"/>
    <w:rsid w:val="00E82F63"/>
    <w:rsid w:val="00E84656"/>
    <w:rsid w:val="00E90D3E"/>
    <w:rsid w:val="00E93E0E"/>
    <w:rsid w:val="00E962CC"/>
    <w:rsid w:val="00E97E61"/>
    <w:rsid w:val="00EA0FDD"/>
    <w:rsid w:val="00EA2129"/>
    <w:rsid w:val="00EA24A7"/>
    <w:rsid w:val="00EA3032"/>
    <w:rsid w:val="00EA4002"/>
    <w:rsid w:val="00EA53AA"/>
    <w:rsid w:val="00EA6FF6"/>
    <w:rsid w:val="00EB0D0A"/>
    <w:rsid w:val="00EB1A69"/>
    <w:rsid w:val="00EB2BD8"/>
    <w:rsid w:val="00EB5383"/>
    <w:rsid w:val="00EB661F"/>
    <w:rsid w:val="00EB75CE"/>
    <w:rsid w:val="00EC2F70"/>
    <w:rsid w:val="00EC4F23"/>
    <w:rsid w:val="00ED0E93"/>
    <w:rsid w:val="00ED2804"/>
    <w:rsid w:val="00ED67F1"/>
    <w:rsid w:val="00ED707D"/>
    <w:rsid w:val="00EE1411"/>
    <w:rsid w:val="00EE23D6"/>
    <w:rsid w:val="00EE2BD9"/>
    <w:rsid w:val="00EE4AF7"/>
    <w:rsid w:val="00EF13B1"/>
    <w:rsid w:val="00EF4355"/>
    <w:rsid w:val="00EF60C9"/>
    <w:rsid w:val="00EF7CB7"/>
    <w:rsid w:val="00F03B09"/>
    <w:rsid w:val="00F05BC3"/>
    <w:rsid w:val="00F06B1B"/>
    <w:rsid w:val="00F115A0"/>
    <w:rsid w:val="00F12A84"/>
    <w:rsid w:val="00F13137"/>
    <w:rsid w:val="00F143AC"/>
    <w:rsid w:val="00F15620"/>
    <w:rsid w:val="00F15AF4"/>
    <w:rsid w:val="00F20E47"/>
    <w:rsid w:val="00F33247"/>
    <w:rsid w:val="00F33678"/>
    <w:rsid w:val="00F47C6E"/>
    <w:rsid w:val="00F50763"/>
    <w:rsid w:val="00F515A0"/>
    <w:rsid w:val="00F5682E"/>
    <w:rsid w:val="00F616ED"/>
    <w:rsid w:val="00F6560A"/>
    <w:rsid w:val="00F73697"/>
    <w:rsid w:val="00F74302"/>
    <w:rsid w:val="00F75E08"/>
    <w:rsid w:val="00F81DA3"/>
    <w:rsid w:val="00F92501"/>
    <w:rsid w:val="00F9407D"/>
    <w:rsid w:val="00F940A1"/>
    <w:rsid w:val="00F9446C"/>
    <w:rsid w:val="00FA2AB5"/>
    <w:rsid w:val="00FA34FC"/>
    <w:rsid w:val="00FA772D"/>
    <w:rsid w:val="00FA7929"/>
    <w:rsid w:val="00FA7B3F"/>
    <w:rsid w:val="00FA7CDC"/>
    <w:rsid w:val="00FB1C1B"/>
    <w:rsid w:val="00FB762B"/>
    <w:rsid w:val="00FB772F"/>
    <w:rsid w:val="00FC416D"/>
    <w:rsid w:val="00FC66F7"/>
    <w:rsid w:val="00FC7A9E"/>
    <w:rsid w:val="00FD0C2D"/>
    <w:rsid w:val="00FD2191"/>
    <w:rsid w:val="00FD5F81"/>
    <w:rsid w:val="00FD676F"/>
    <w:rsid w:val="00FE1E0D"/>
    <w:rsid w:val="00FE47A2"/>
    <w:rsid w:val="00FF2D61"/>
    <w:rsid w:val="00FF49E6"/>
    <w:rsid w:val="00FF4AEA"/>
    <w:rsid w:val="7197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C7104"/>
  <w15:docId w15:val="{30E8EC4D-3F28-B14B-A7A4-725C1F28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napToGrid w:val="0"/>
        <w:sz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61A"/>
    <w:pPr>
      <w:spacing w:after="0"/>
    </w:pPr>
  </w:style>
  <w:style w:type="paragraph" w:styleId="Heading1">
    <w:name w:val="heading 1"/>
    <w:basedOn w:val="Normal"/>
    <w:next w:val="BodyText"/>
    <w:link w:val="Heading1Char"/>
    <w:qFormat/>
    <w:rsid w:val="00854648"/>
    <w:pPr>
      <w:keepNext/>
      <w:keepLines/>
      <w:numPr>
        <w:numId w:val="16"/>
      </w:numPr>
      <w:spacing w:after="120"/>
      <w:outlineLvl w:val="0"/>
    </w:pPr>
    <w:rPr>
      <w:color w:val="009696"/>
      <w:sz w:val="40"/>
      <w:szCs w:val="40"/>
    </w:rPr>
  </w:style>
  <w:style w:type="paragraph" w:styleId="Heading2">
    <w:name w:val="heading 2"/>
    <w:basedOn w:val="Normal"/>
    <w:next w:val="BodyText"/>
    <w:qFormat/>
    <w:rsid w:val="002B539F"/>
    <w:pPr>
      <w:keepNext/>
      <w:keepLines/>
      <w:spacing w:after="120"/>
      <w:ind w:left="720"/>
      <w:outlineLvl w:val="1"/>
    </w:pPr>
    <w:rPr>
      <w:color w:val="009696"/>
      <w:sz w:val="28"/>
      <w:szCs w:val="28"/>
    </w:rPr>
  </w:style>
  <w:style w:type="paragraph" w:styleId="Heading3">
    <w:name w:val="heading 3"/>
    <w:basedOn w:val="Normal"/>
    <w:next w:val="BodyText"/>
    <w:qFormat/>
    <w:rsid w:val="002B539F"/>
    <w:pPr>
      <w:keepNext/>
      <w:keepLines/>
      <w:spacing w:after="120"/>
      <w:ind w:left="720"/>
      <w:outlineLvl w:val="2"/>
    </w:pPr>
    <w:rPr>
      <w:color w:val="009696"/>
      <w:szCs w:val="24"/>
    </w:rPr>
  </w:style>
  <w:style w:type="paragraph" w:styleId="Heading4">
    <w:name w:val="heading 4"/>
    <w:basedOn w:val="Normal"/>
    <w:next w:val="BodyText"/>
    <w:qFormat/>
    <w:rsid w:val="002B539F"/>
    <w:pPr>
      <w:keepNext/>
      <w:keepLines/>
      <w:spacing w:after="120"/>
      <w:ind w:left="720"/>
      <w:outlineLvl w:val="3"/>
    </w:pPr>
    <w:rPr>
      <w:szCs w:val="24"/>
    </w:rPr>
  </w:style>
  <w:style w:type="paragraph" w:styleId="Heading5">
    <w:name w:val="heading 5"/>
    <w:basedOn w:val="Normal"/>
    <w:next w:val="Normal"/>
    <w:link w:val="Heading5Char"/>
    <w:unhideWhenUsed/>
    <w:rsid w:val="00EA24A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AD7EEE"/>
    <w:pPr>
      <w:keepNext/>
      <w:keepLines/>
      <w:spacing w:before="40"/>
      <w:ind w:left="1152" w:hanging="1152"/>
      <w:outlineLvl w:val="5"/>
    </w:pPr>
    <w:rPr>
      <w:rFonts w:ascii="Cambria" w:hAnsi="Cambria" w:cs="Times New Roman"/>
      <w:snapToGrid/>
      <w:color w:val="243F60"/>
      <w:szCs w:val="24"/>
    </w:rPr>
  </w:style>
  <w:style w:type="paragraph" w:styleId="Heading7">
    <w:name w:val="heading 7"/>
    <w:basedOn w:val="Normal"/>
    <w:next w:val="Normal"/>
    <w:link w:val="Heading7Char"/>
    <w:rsid w:val="00AD7EEE"/>
    <w:pPr>
      <w:keepNext/>
      <w:keepLines/>
      <w:spacing w:before="40"/>
      <w:ind w:left="1296" w:hanging="1296"/>
      <w:outlineLvl w:val="6"/>
    </w:pPr>
    <w:rPr>
      <w:rFonts w:ascii="Cambria" w:hAnsi="Cambria" w:cs="Times New Roman"/>
      <w:i/>
      <w:iCs/>
      <w:snapToGrid/>
      <w:color w:val="243F60"/>
      <w:szCs w:val="24"/>
    </w:rPr>
  </w:style>
  <w:style w:type="paragraph" w:styleId="Heading8">
    <w:name w:val="heading 8"/>
    <w:basedOn w:val="Normal"/>
    <w:next w:val="Normal"/>
    <w:link w:val="Heading8Char"/>
    <w:rsid w:val="00AD7EEE"/>
    <w:pPr>
      <w:keepNext/>
      <w:keepLines/>
      <w:spacing w:before="40"/>
      <w:ind w:left="1440" w:hanging="1440"/>
      <w:outlineLvl w:val="7"/>
    </w:pPr>
    <w:rPr>
      <w:rFonts w:ascii="Cambria" w:hAnsi="Cambria" w:cs="Times New Roman"/>
      <w:snapToGrid/>
      <w:color w:val="272727"/>
      <w:sz w:val="21"/>
      <w:szCs w:val="21"/>
    </w:rPr>
  </w:style>
  <w:style w:type="paragraph" w:styleId="Heading9">
    <w:name w:val="heading 9"/>
    <w:basedOn w:val="Normal"/>
    <w:next w:val="Normal"/>
    <w:link w:val="Heading9Char"/>
    <w:rsid w:val="00AD7EEE"/>
    <w:pPr>
      <w:keepNext/>
      <w:keepLines/>
      <w:spacing w:before="40"/>
      <w:ind w:left="1584" w:hanging="1584"/>
      <w:outlineLvl w:val="8"/>
    </w:pPr>
    <w:rPr>
      <w:rFonts w:ascii="Cambria" w:hAnsi="Cambria" w:cs="Times New Roman"/>
      <w:i/>
      <w:iCs/>
      <w:snapToGrid/>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2E57"/>
    <w:pPr>
      <w:keepLines/>
      <w:numPr>
        <w:ilvl w:val="1"/>
        <w:numId w:val="16"/>
      </w:numPr>
      <w:tabs>
        <w:tab w:val="clear" w:pos="2564"/>
        <w:tab w:val="num" w:pos="720"/>
      </w:tabs>
      <w:spacing w:after="120"/>
      <w:ind w:left="720"/>
    </w:pPr>
  </w:style>
  <w:style w:type="paragraph" w:styleId="Footer">
    <w:name w:val="footer"/>
    <w:basedOn w:val="Normal"/>
    <w:link w:val="FooterChar"/>
    <w:uiPriority w:val="99"/>
    <w:qFormat/>
    <w:rsid w:val="002C1B59"/>
    <w:pPr>
      <w:tabs>
        <w:tab w:val="right" w:pos="9356"/>
      </w:tabs>
    </w:pPr>
    <w:rPr>
      <w:color w:val="009596"/>
      <w:sz w:val="20"/>
      <w:szCs w:val="18"/>
    </w:rPr>
  </w:style>
  <w:style w:type="paragraph" w:styleId="Header">
    <w:name w:val="header"/>
    <w:basedOn w:val="Normal"/>
    <w:link w:val="HeaderChar"/>
    <w:uiPriority w:val="99"/>
    <w:qFormat/>
    <w:rsid w:val="002C1B59"/>
    <w:pPr>
      <w:tabs>
        <w:tab w:val="right" w:pos="9356"/>
      </w:tabs>
    </w:pPr>
    <w:rPr>
      <w:color w:val="009696"/>
      <w:sz w:val="20"/>
      <w:szCs w:val="24"/>
    </w:rPr>
  </w:style>
  <w:style w:type="paragraph" w:styleId="ListBullet">
    <w:name w:val="List Bullet"/>
    <w:basedOn w:val="Normal"/>
    <w:qFormat/>
    <w:rsid w:val="00574A42"/>
    <w:pPr>
      <w:numPr>
        <w:numId w:val="1"/>
      </w:numPr>
      <w:spacing w:after="120"/>
      <w:contextualSpacing/>
    </w:pPr>
  </w:style>
  <w:style w:type="paragraph" w:customStyle="1" w:styleId="ListNumbered">
    <w:name w:val="List Numbered"/>
    <w:basedOn w:val="Normal"/>
    <w:qFormat/>
    <w:rsid w:val="00FA2AB5"/>
    <w:pPr>
      <w:numPr>
        <w:numId w:val="2"/>
      </w:numPr>
      <w:spacing w:after="120"/>
      <w:contextualSpacing/>
    </w:pPr>
  </w:style>
  <w:style w:type="paragraph" w:customStyle="1" w:styleId="QuoteText">
    <w:name w:val="Quote Text"/>
    <w:basedOn w:val="Normal"/>
    <w:next w:val="BodyText"/>
    <w:qFormat/>
    <w:rsid w:val="00FA2AB5"/>
    <w:pPr>
      <w:spacing w:after="120"/>
      <w:ind w:left="1077" w:right="357"/>
    </w:pPr>
    <w:rPr>
      <w:i/>
    </w:rPr>
  </w:style>
  <w:style w:type="paragraph" w:customStyle="1" w:styleId="TITLE1">
    <w:name w:val="TITLE 1"/>
    <w:basedOn w:val="Normal"/>
    <w:next w:val="TITLE2"/>
    <w:qFormat/>
    <w:rsid w:val="00C53571"/>
    <w:pPr>
      <w:keepLines/>
      <w:spacing w:after="240"/>
    </w:pPr>
    <w:rPr>
      <w:color w:val="009696"/>
      <w:sz w:val="52"/>
      <w:szCs w:val="36"/>
    </w:rPr>
  </w:style>
  <w:style w:type="paragraph" w:customStyle="1" w:styleId="TITLE2">
    <w:name w:val="TITLE 2"/>
    <w:basedOn w:val="Normal"/>
    <w:next w:val="TITLE3"/>
    <w:qFormat/>
    <w:rsid w:val="00C53571"/>
    <w:pPr>
      <w:keepLines/>
      <w:spacing w:after="240"/>
    </w:pPr>
    <w:rPr>
      <w:color w:val="009696"/>
      <w:sz w:val="48"/>
      <w:szCs w:val="48"/>
    </w:rPr>
  </w:style>
  <w:style w:type="paragraph" w:customStyle="1" w:styleId="TITLE3">
    <w:name w:val="TITLE 3"/>
    <w:basedOn w:val="Normal"/>
    <w:qFormat/>
    <w:rsid w:val="00C53571"/>
    <w:pPr>
      <w:keepLines/>
      <w:spacing w:after="240"/>
    </w:pPr>
    <w:rPr>
      <w:color w:val="000000" w:themeColor="text1"/>
      <w:sz w:val="40"/>
      <w:szCs w:val="40"/>
    </w:rPr>
  </w:style>
  <w:style w:type="paragraph" w:styleId="TOC1">
    <w:name w:val="toc 1"/>
    <w:basedOn w:val="Normal"/>
    <w:next w:val="Normal"/>
    <w:uiPriority w:val="39"/>
    <w:qFormat/>
    <w:rsid w:val="00A66907"/>
    <w:pPr>
      <w:tabs>
        <w:tab w:val="left" w:pos="720"/>
        <w:tab w:val="right" w:pos="9402"/>
      </w:tabs>
      <w:spacing w:before="60"/>
      <w:ind w:left="720" w:hanging="720"/>
    </w:pPr>
    <w:rPr>
      <w:bCs/>
      <w:noProof/>
      <w:color w:val="009696"/>
      <w:szCs w:val="24"/>
    </w:rPr>
  </w:style>
  <w:style w:type="paragraph" w:styleId="TOC2">
    <w:name w:val="toc 2"/>
    <w:basedOn w:val="TOC1"/>
    <w:next w:val="Normal"/>
    <w:uiPriority w:val="39"/>
    <w:qFormat/>
    <w:rsid w:val="001C7653"/>
    <w:pPr>
      <w:tabs>
        <w:tab w:val="clear" w:pos="720"/>
      </w:tabs>
      <w:spacing w:before="0"/>
      <w:ind w:firstLine="0"/>
    </w:pPr>
    <w:rPr>
      <w:color w:val="000000" w:themeColor="text1"/>
    </w:rPr>
  </w:style>
  <w:style w:type="paragraph" w:styleId="TOC3">
    <w:name w:val="toc 3"/>
    <w:basedOn w:val="Normal"/>
    <w:next w:val="Normal"/>
    <w:uiPriority w:val="39"/>
    <w:qFormat/>
    <w:rsid w:val="002A1D60"/>
    <w:pPr>
      <w:tabs>
        <w:tab w:val="right" w:pos="9402"/>
      </w:tabs>
      <w:ind w:left="1071"/>
    </w:pPr>
    <w:rPr>
      <w:noProof/>
      <w:szCs w:val="24"/>
    </w:rPr>
  </w:style>
  <w:style w:type="paragraph" w:customStyle="1" w:styleId="TOCTITLE">
    <w:name w:val="TOC TITLE"/>
    <w:basedOn w:val="Normal"/>
    <w:next w:val="TOC1"/>
    <w:uiPriority w:val="1"/>
    <w:qFormat/>
    <w:rsid w:val="00377848"/>
    <w:pPr>
      <w:keepNext/>
      <w:keepLines/>
      <w:spacing w:after="120"/>
    </w:pPr>
    <w:rPr>
      <w:color w:val="009696"/>
      <w:sz w:val="32"/>
      <w:szCs w:val="24"/>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26"/>
    <w:semiHidden/>
    <w:qFormat/>
    <w:rsid w:val="00B84728"/>
    <w:pPr>
      <w:ind w:left="720"/>
      <w:contextualSpacing/>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character" w:customStyle="1" w:styleId="HeaderChar">
    <w:name w:val="Header Char"/>
    <w:basedOn w:val="DefaultParagraphFont"/>
    <w:link w:val="Header"/>
    <w:uiPriority w:val="99"/>
    <w:rsid w:val="002C1B59"/>
    <w:rPr>
      <w:color w:val="009696"/>
      <w:sz w:val="20"/>
      <w:szCs w:val="24"/>
    </w:rPr>
  </w:style>
  <w:style w:type="table" w:styleId="TableGrid">
    <w:name w:val="Table Grid"/>
    <w:basedOn w:val="TableNormal"/>
    <w:uiPriority w:val="3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rPr>
  </w:style>
  <w:style w:type="paragraph" w:customStyle="1" w:styleId="CVBodyText">
    <w:name w:val="CV Body Text"/>
    <w:basedOn w:val="Normal"/>
    <w:link w:val="CVBodyTextChar"/>
    <w:rsid w:val="00F50763"/>
    <w:pPr>
      <w:spacing w:after="120"/>
    </w:pPr>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9E3B6E"/>
    <w:pPr>
      <w:keepLines/>
      <w:numPr>
        <w:numId w:val="4"/>
      </w:numPr>
      <w:tabs>
        <w:tab w:val="left" w:pos="357"/>
      </w:tabs>
      <w:spacing w:after="120"/>
      <w:ind w:left="357" w:hanging="357"/>
      <w:contextualSpacing/>
    </w:pPr>
  </w:style>
  <w:style w:type="character" w:customStyle="1" w:styleId="CVBodyTextChar">
    <w:name w:val="CV Body Text Char"/>
    <w:basedOn w:val="DefaultParagraphFont"/>
    <w:link w:val="CVBodyText"/>
    <w:rsid w:val="00F50763"/>
  </w:style>
  <w:style w:type="character" w:customStyle="1" w:styleId="CVBulletListChar">
    <w:name w:val="CV Bullet List Char"/>
    <w:basedOn w:val="DefaultParagraphFont"/>
    <w:link w:val="CVBulletList"/>
    <w:rsid w:val="009E3B6E"/>
  </w:style>
  <w:style w:type="character" w:customStyle="1" w:styleId="Heading5Char">
    <w:name w:val="Heading 5 Char"/>
    <w:basedOn w:val="DefaultParagraphFont"/>
    <w:link w:val="Heading5"/>
    <w:uiPriority w:val="9"/>
    <w:rsid w:val="00EA24A7"/>
    <w:rPr>
      <w:rFonts w:asciiTheme="majorHAnsi" w:eastAsiaTheme="majorEastAsia" w:hAnsiTheme="majorHAnsi" w:cstheme="majorBidi"/>
      <w:color w:val="2E74B5" w:themeColor="accent1" w:themeShade="BF"/>
    </w:rPr>
  </w:style>
  <w:style w:type="character" w:styleId="LineNumber">
    <w:name w:val="line number"/>
    <w:basedOn w:val="DefaultParagraphFont"/>
    <w:uiPriority w:val="99"/>
    <w:unhideWhenUsed/>
    <w:rsid w:val="005C756C"/>
  </w:style>
  <w:style w:type="character" w:customStyle="1" w:styleId="BodyTextChar">
    <w:name w:val="Body Text Char"/>
    <w:basedOn w:val="DefaultParagraphFont"/>
    <w:link w:val="BodyText"/>
    <w:rsid w:val="00682E57"/>
  </w:style>
  <w:style w:type="paragraph" w:styleId="ListNumber">
    <w:name w:val="List Number"/>
    <w:basedOn w:val="Normal"/>
    <w:uiPriority w:val="99"/>
    <w:unhideWhenUsed/>
    <w:qFormat/>
    <w:rsid w:val="00D7533F"/>
    <w:pPr>
      <w:numPr>
        <w:numId w:val="3"/>
      </w:numPr>
      <w:spacing w:after="120"/>
      <w:contextualSpacing/>
    </w:pPr>
  </w:style>
  <w:style w:type="character" w:customStyle="1" w:styleId="Heading6Char">
    <w:name w:val="Heading 6 Char"/>
    <w:basedOn w:val="DefaultParagraphFont"/>
    <w:link w:val="Heading6"/>
    <w:rsid w:val="00AD7EEE"/>
    <w:rPr>
      <w:rFonts w:ascii="Cambria" w:hAnsi="Cambria" w:cs="Times New Roman"/>
      <w:snapToGrid/>
      <w:color w:val="243F60"/>
      <w:szCs w:val="24"/>
    </w:rPr>
  </w:style>
  <w:style w:type="character" w:customStyle="1" w:styleId="Heading7Char">
    <w:name w:val="Heading 7 Char"/>
    <w:basedOn w:val="DefaultParagraphFont"/>
    <w:link w:val="Heading7"/>
    <w:rsid w:val="00AD7EEE"/>
    <w:rPr>
      <w:rFonts w:ascii="Cambria" w:hAnsi="Cambria" w:cs="Times New Roman"/>
      <w:i/>
      <w:iCs/>
      <w:snapToGrid/>
      <w:color w:val="243F60"/>
      <w:szCs w:val="24"/>
    </w:rPr>
  </w:style>
  <w:style w:type="character" w:customStyle="1" w:styleId="Heading8Char">
    <w:name w:val="Heading 8 Char"/>
    <w:basedOn w:val="DefaultParagraphFont"/>
    <w:link w:val="Heading8"/>
    <w:rsid w:val="00AD7EEE"/>
    <w:rPr>
      <w:rFonts w:ascii="Cambria" w:hAnsi="Cambria" w:cs="Times New Roman"/>
      <w:snapToGrid/>
      <w:color w:val="272727"/>
      <w:sz w:val="21"/>
      <w:szCs w:val="21"/>
    </w:rPr>
  </w:style>
  <w:style w:type="character" w:customStyle="1" w:styleId="Heading9Char">
    <w:name w:val="Heading 9 Char"/>
    <w:basedOn w:val="DefaultParagraphFont"/>
    <w:link w:val="Heading9"/>
    <w:rsid w:val="00AD7EEE"/>
    <w:rPr>
      <w:rFonts w:ascii="Cambria" w:hAnsi="Cambria" w:cs="Times New Roman"/>
      <w:i/>
      <w:iCs/>
      <w:snapToGrid/>
      <w:color w:val="272727"/>
      <w:sz w:val="21"/>
      <w:szCs w:val="21"/>
    </w:rPr>
  </w:style>
  <w:style w:type="character" w:customStyle="1" w:styleId="FooterChar">
    <w:name w:val="Footer Char"/>
    <w:basedOn w:val="DefaultParagraphFont"/>
    <w:link w:val="Footer"/>
    <w:uiPriority w:val="99"/>
    <w:rsid w:val="002C1B59"/>
    <w:rPr>
      <w:color w:val="009596"/>
      <w:sz w:val="20"/>
      <w:szCs w:val="18"/>
    </w:rPr>
  </w:style>
  <w:style w:type="paragraph" w:styleId="TOCHeading">
    <w:name w:val="TOC Heading"/>
    <w:basedOn w:val="Heading1"/>
    <w:next w:val="Normal"/>
    <w:uiPriority w:val="39"/>
    <w:unhideWhenUsed/>
    <w:rsid w:val="00306BEA"/>
    <w:pPr>
      <w:tabs>
        <w:tab w:val="left" w:pos="720"/>
      </w:tabs>
      <w:spacing w:before="480" w:after="0" w:line="276" w:lineRule="auto"/>
      <w:outlineLvl w:val="9"/>
    </w:pPr>
    <w:rPr>
      <w:rFonts w:asciiTheme="majorHAnsi" w:eastAsiaTheme="majorEastAsia" w:hAnsiTheme="majorHAnsi" w:cstheme="majorBidi"/>
      <w:b/>
      <w:bCs/>
      <w:caps/>
      <w:snapToGrid/>
      <w:color w:val="2E74B5" w:themeColor="accent1" w:themeShade="BF"/>
      <w:sz w:val="28"/>
      <w:szCs w:val="28"/>
      <w:lang w:val="en-US" w:eastAsia="en-US"/>
    </w:rPr>
  </w:style>
  <w:style w:type="paragraph" w:styleId="TOC4">
    <w:name w:val="toc 4"/>
    <w:basedOn w:val="Normal"/>
    <w:next w:val="Normal"/>
    <w:autoRedefine/>
    <w:uiPriority w:val="39"/>
    <w:unhideWhenUsed/>
    <w:rsid w:val="00306BEA"/>
    <w:pPr>
      <w:ind w:left="720"/>
    </w:pPr>
    <w:rPr>
      <w:rFonts w:asciiTheme="minorHAnsi" w:hAnsiTheme="minorHAnsi"/>
      <w:sz w:val="20"/>
    </w:rPr>
  </w:style>
  <w:style w:type="paragraph" w:styleId="TOC5">
    <w:name w:val="toc 5"/>
    <w:basedOn w:val="Normal"/>
    <w:next w:val="Normal"/>
    <w:autoRedefine/>
    <w:uiPriority w:val="39"/>
    <w:unhideWhenUsed/>
    <w:rsid w:val="00306BEA"/>
    <w:pPr>
      <w:ind w:left="960"/>
    </w:pPr>
    <w:rPr>
      <w:rFonts w:asciiTheme="minorHAnsi" w:hAnsiTheme="minorHAnsi"/>
      <w:sz w:val="20"/>
    </w:rPr>
  </w:style>
  <w:style w:type="paragraph" w:styleId="TOC6">
    <w:name w:val="toc 6"/>
    <w:basedOn w:val="Normal"/>
    <w:next w:val="Normal"/>
    <w:autoRedefine/>
    <w:uiPriority w:val="39"/>
    <w:unhideWhenUsed/>
    <w:rsid w:val="00306BEA"/>
    <w:pPr>
      <w:ind w:left="1200"/>
    </w:pPr>
    <w:rPr>
      <w:rFonts w:asciiTheme="minorHAnsi" w:hAnsiTheme="minorHAnsi"/>
      <w:sz w:val="20"/>
    </w:rPr>
  </w:style>
  <w:style w:type="paragraph" w:styleId="TOC7">
    <w:name w:val="toc 7"/>
    <w:basedOn w:val="Normal"/>
    <w:next w:val="Normal"/>
    <w:autoRedefine/>
    <w:uiPriority w:val="39"/>
    <w:unhideWhenUsed/>
    <w:rsid w:val="00306BEA"/>
    <w:pPr>
      <w:ind w:left="1440"/>
    </w:pPr>
    <w:rPr>
      <w:rFonts w:asciiTheme="minorHAnsi" w:hAnsiTheme="minorHAnsi"/>
      <w:sz w:val="20"/>
    </w:rPr>
  </w:style>
  <w:style w:type="paragraph" w:styleId="TOC8">
    <w:name w:val="toc 8"/>
    <w:basedOn w:val="Normal"/>
    <w:next w:val="Normal"/>
    <w:autoRedefine/>
    <w:uiPriority w:val="39"/>
    <w:unhideWhenUsed/>
    <w:rsid w:val="00306BEA"/>
    <w:pPr>
      <w:ind w:left="1680"/>
    </w:pPr>
    <w:rPr>
      <w:rFonts w:asciiTheme="minorHAnsi" w:hAnsiTheme="minorHAnsi"/>
      <w:sz w:val="20"/>
    </w:rPr>
  </w:style>
  <w:style w:type="paragraph" w:styleId="TOC9">
    <w:name w:val="toc 9"/>
    <w:basedOn w:val="Normal"/>
    <w:next w:val="Normal"/>
    <w:autoRedefine/>
    <w:uiPriority w:val="39"/>
    <w:unhideWhenUsed/>
    <w:rsid w:val="00306BEA"/>
    <w:pPr>
      <w:ind w:left="1920"/>
    </w:pPr>
    <w:rPr>
      <w:rFonts w:asciiTheme="minorHAnsi" w:hAnsiTheme="minorHAnsi"/>
      <w:sz w:val="20"/>
    </w:rPr>
  </w:style>
  <w:style w:type="character" w:customStyle="1" w:styleId="Heading1Char">
    <w:name w:val="Heading 1 Char"/>
    <w:link w:val="Heading1"/>
    <w:locked/>
    <w:rsid w:val="00854648"/>
    <w:rPr>
      <w:color w:val="009696"/>
      <w:sz w:val="40"/>
      <w:szCs w:val="40"/>
    </w:rPr>
  </w:style>
  <w:style w:type="paragraph" w:styleId="FootnoteText">
    <w:name w:val="footnote text"/>
    <w:basedOn w:val="Normal"/>
    <w:link w:val="FootnoteTextChar"/>
    <w:uiPriority w:val="99"/>
    <w:unhideWhenUsed/>
    <w:rsid w:val="002C1B59"/>
    <w:rPr>
      <w:sz w:val="20"/>
      <w:szCs w:val="24"/>
    </w:rPr>
  </w:style>
  <w:style w:type="character" w:customStyle="1" w:styleId="FootnoteTextChar">
    <w:name w:val="Footnote Text Char"/>
    <w:basedOn w:val="DefaultParagraphFont"/>
    <w:link w:val="FootnoteText"/>
    <w:uiPriority w:val="99"/>
    <w:rsid w:val="002C1B59"/>
    <w:rPr>
      <w:sz w:val="20"/>
      <w:szCs w:val="24"/>
    </w:rPr>
  </w:style>
  <w:style w:type="character" w:styleId="FootnoteReference">
    <w:name w:val="footnote reference"/>
    <w:basedOn w:val="DefaultParagraphFont"/>
    <w:uiPriority w:val="99"/>
    <w:unhideWhenUsed/>
    <w:rsid w:val="002C1B59"/>
    <w:rPr>
      <w:rFonts w:ascii="Arial" w:hAnsi="Arial"/>
      <w:sz w:val="20"/>
      <w:vertAlign w:val="superscript"/>
    </w:rPr>
  </w:style>
  <w:style w:type="paragraph" w:styleId="NormalWeb">
    <w:name w:val="Normal (Web)"/>
    <w:basedOn w:val="Normal"/>
    <w:uiPriority w:val="99"/>
    <w:semiHidden/>
    <w:unhideWhenUsed/>
    <w:rsid w:val="005870BF"/>
    <w:pPr>
      <w:spacing w:before="100" w:beforeAutospacing="1" w:after="100" w:afterAutospacing="1"/>
    </w:pPr>
    <w:rPr>
      <w:rFonts w:ascii="Times New Roman" w:hAnsi="Times New Roman" w:cs="Times New Roman"/>
      <w:snapToGrid/>
      <w:szCs w:val="24"/>
    </w:rPr>
  </w:style>
  <w:style w:type="paragraph" w:customStyle="1" w:styleId="PPAHeading1">
    <w:name w:val="PPA Heading 1"/>
    <w:basedOn w:val="Heading1"/>
    <w:rsid w:val="00B53F23"/>
  </w:style>
  <w:style w:type="numbering" w:customStyle="1" w:styleId="CurrentList1">
    <w:name w:val="Current List1"/>
    <w:uiPriority w:val="99"/>
    <w:rsid w:val="006718F9"/>
    <w:pPr>
      <w:numPr>
        <w:numId w:val="5"/>
      </w:numPr>
    </w:pPr>
  </w:style>
  <w:style w:type="numbering" w:customStyle="1" w:styleId="CurrentList2">
    <w:name w:val="Current List2"/>
    <w:uiPriority w:val="99"/>
    <w:rsid w:val="00A62A18"/>
    <w:pPr>
      <w:numPr>
        <w:numId w:val="6"/>
      </w:numPr>
    </w:pPr>
  </w:style>
  <w:style w:type="numbering" w:customStyle="1" w:styleId="CurrentList3">
    <w:name w:val="Current List3"/>
    <w:uiPriority w:val="99"/>
    <w:rsid w:val="008F0274"/>
    <w:pPr>
      <w:numPr>
        <w:numId w:val="7"/>
      </w:numPr>
    </w:pPr>
  </w:style>
  <w:style w:type="character" w:styleId="UnresolvedMention">
    <w:name w:val="Unresolved Mention"/>
    <w:basedOn w:val="DefaultParagraphFont"/>
    <w:uiPriority w:val="99"/>
    <w:rsid w:val="001A7895"/>
    <w:rPr>
      <w:color w:val="605E5C"/>
      <w:shd w:val="clear" w:color="auto" w:fill="E1DFDD"/>
    </w:rPr>
  </w:style>
  <w:style w:type="numbering" w:customStyle="1" w:styleId="CurrentList4">
    <w:name w:val="Current List4"/>
    <w:uiPriority w:val="99"/>
    <w:rsid w:val="00520F13"/>
    <w:pPr>
      <w:numPr>
        <w:numId w:val="9"/>
      </w:numPr>
    </w:pPr>
  </w:style>
  <w:style w:type="numbering" w:customStyle="1" w:styleId="CurrentList5">
    <w:name w:val="Current List5"/>
    <w:uiPriority w:val="99"/>
    <w:rsid w:val="00520F13"/>
    <w:pPr>
      <w:numPr>
        <w:numId w:val="10"/>
      </w:numPr>
    </w:pPr>
  </w:style>
  <w:style w:type="numbering" w:customStyle="1" w:styleId="CurrentList6">
    <w:name w:val="Current List6"/>
    <w:uiPriority w:val="99"/>
    <w:rsid w:val="00292FE4"/>
    <w:pPr>
      <w:numPr>
        <w:numId w:val="11"/>
      </w:numPr>
    </w:pPr>
  </w:style>
  <w:style w:type="numbering" w:customStyle="1" w:styleId="CurrentList7">
    <w:name w:val="Current List7"/>
    <w:uiPriority w:val="99"/>
    <w:rsid w:val="004E44ED"/>
    <w:pPr>
      <w:numPr>
        <w:numId w:val="12"/>
      </w:numPr>
    </w:pPr>
  </w:style>
  <w:style w:type="numbering" w:customStyle="1" w:styleId="CurrentList8">
    <w:name w:val="Current List8"/>
    <w:uiPriority w:val="99"/>
    <w:rsid w:val="004E44ED"/>
    <w:pPr>
      <w:numPr>
        <w:numId w:val="13"/>
      </w:numPr>
    </w:pPr>
  </w:style>
  <w:style w:type="numbering" w:customStyle="1" w:styleId="CurrentList9">
    <w:name w:val="Current List9"/>
    <w:uiPriority w:val="99"/>
    <w:rsid w:val="002E1207"/>
    <w:pPr>
      <w:numPr>
        <w:numId w:val="14"/>
      </w:numPr>
    </w:pPr>
  </w:style>
  <w:style w:type="numbering" w:customStyle="1" w:styleId="CurrentList10">
    <w:name w:val="Current List10"/>
    <w:uiPriority w:val="99"/>
    <w:rsid w:val="00C6507F"/>
    <w:pPr>
      <w:numPr>
        <w:numId w:val="15"/>
      </w:numPr>
    </w:pPr>
  </w:style>
  <w:style w:type="numbering" w:customStyle="1" w:styleId="CurrentList11">
    <w:name w:val="Current List11"/>
    <w:uiPriority w:val="99"/>
    <w:rsid w:val="006D0C76"/>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0466">
      <w:bodyDiv w:val="1"/>
      <w:marLeft w:val="0"/>
      <w:marRight w:val="0"/>
      <w:marTop w:val="0"/>
      <w:marBottom w:val="0"/>
      <w:divBdr>
        <w:top w:val="none" w:sz="0" w:space="0" w:color="auto"/>
        <w:left w:val="none" w:sz="0" w:space="0" w:color="auto"/>
        <w:bottom w:val="none" w:sz="0" w:space="0" w:color="auto"/>
        <w:right w:val="none" w:sz="0" w:space="0" w:color="auto"/>
      </w:divBdr>
      <w:divsChild>
        <w:div w:id="1038433107">
          <w:marLeft w:val="0"/>
          <w:marRight w:val="0"/>
          <w:marTop w:val="0"/>
          <w:marBottom w:val="750"/>
          <w:divBdr>
            <w:top w:val="none" w:sz="0" w:space="0" w:color="auto"/>
            <w:left w:val="none" w:sz="0" w:space="0" w:color="auto"/>
            <w:bottom w:val="none" w:sz="0" w:space="0" w:color="auto"/>
            <w:right w:val="none" w:sz="0" w:space="0" w:color="auto"/>
          </w:divBdr>
          <w:divsChild>
            <w:div w:id="770201194">
              <w:marLeft w:val="0"/>
              <w:marRight w:val="0"/>
              <w:marTop w:val="0"/>
              <w:marBottom w:val="0"/>
              <w:divBdr>
                <w:top w:val="none" w:sz="0" w:space="0" w:color="auto"/>
                <w:left w:val="none" w:sz="0" w:space="0" w:color="auto"/>
                <w:bottom w:val="none" w:sz="0" w:space="0" w:color="auto"/>
                <w:right w:val="none" w:sz="0" w:space="0" w:color="auto"/>
              </w:divBdr>
              <w:divsChild>
                <w:div w:id="1948273917">
                  <w:marLeft w:val="0"/>
                  <w:marRight w:val="0"/>
                  <w:marTop w:val="0"/>
                  <w:marBottom w:val="0"/>
                  <w:divBdr>
                    <w:top w:val="none" w:sz="0" w:space="0" w:color="auto"/>
                    <w:left w:val="none" w:sz="0" w:space="0" w:color="auto"/>
                    <w:bottom w:val="none" w:sz="0" w:space="0" w:color="auto"/>
                    <w:right w:val="none" w:sz="0" w:space="0" w:color="auto"/>
                  </w:divBdr>
                  <w:divsChild>
                    <w:div w:id="1596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44840">
      <w:bodyDiv w:val="1"/>
      <w:marLeft w:val="0"/>
      <w:marRight w:val="0"/>
      <w:marTop w:val="0"/>
      <w:marBottom w:val="0"/>
      <w:divBdr>
        <w:top w:val="none" w:sz="0" w:space="0" w:color="auto"/>
        <w:left w:val="none" w:sz="0" w:space="0" w:color="auto"/>
        <w:bottom w:val="none" w:sz="0" w:space="0" w:color="auto"/>
        <w:right w:val="none" w:sz="0" w:space="0" w:color="auto"/>
      </w:divBdr>
      <w:divsChild>
        <w:div w:id="1012992795">
          <w:marLeft w:val="0"/>
          <w:marRight w:val="0"/>
          <w:marTop w:val="0"/>
          <w:marBottom w:val="0"/>
          <w:divBdr>
            <w:top w:val="none" w:sz="0" w:space="0" w:color="auto"/>
            <w:left w:val="none" w:sz="0" w:space="0" w:color="auto"/>
            <w:bottom w:val="none" w:sz="0" w:space="0" w:color="auto"/>
            <w:right w:val="none" w:sz="0" w:space="0" w:color="auto"/>
          </w:divBdr>
          <w:divsChild>
            <w:div w:id="2012029819">
              <w:marLeft w:val="0"/>
              <w:marRight w:val="0"/>
              <w:marTop w:val="0"/>
              <w:marBottom w:val="0"/>
              <w:divBdr>
                <w:top w:val="none" w:sz="0" w:space="0" w:color="auto"/>
                <w:left w:val="none" w:sz="0" w:space="0" w:color="auto"/>
                <w:bottom w:val="none" w:sz="0" w:space="0" w:color="auto"/>
                <w:right w:val="none" w:sz="0" w:space="0" w:color="auto"/>
              </w:divBdr>
              <w:divsChild>
                <w:div w:id="3092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51305">
      <w:bodyDiv w:val="1"/>
      <w:marLeft w:val="0"/>
      <w:marRight w:val="0"/>
      <w:marTop w:val="0"/>
      <w:marBottom w:val="0"/>
      <w:divBdr>
        <w:top w:val="none" w:sz="0" w:space="0" w:color="auto"/>
        <w:left w:val="none" w:sz="0" w:space="0" w:color="auto"/>
        <w:bottom w:val="none" w:sz="0" w:space="0" w:color="auto"/>
        <w:right w:val="none" w:sz="0" w:space="0" w:color="auto"/>
      </w:divBdr>
    </w:div>
    <w:div w:id="296568190">
      <w:bodyDiv w:val="1"/>
      <w:marLeft w:val="0"/>
      <w:marRight w:val="0"/>
      <w:marTop w:val="0"/>
      <w:marBottom w:val="0"/>
      <w:divBdr>
        <w:top w:val="none" w:sz="0" w:space="0" w:color="auto"/>
        <w:left w:val="none" w:sz="0" w:space="0" w:color="auto"/>
        <w:bottom w:val="none" w:sz="0" w:space="0" w:color="auto"/>
        <w:right w:val="none" w:sz="0" w:space="0" w:color="auto"/>
      </w:divBdr>
    </w:div>
    <w:div w:id="303900867">
      <w:bodyDiv w:val="1"/>
      <w:marLeft w:val="0"/>
      <w:marRight w:val="0"/>
      <w:marTop w:val="0"/>
      <w:marBottom w:val="0"/>
      <w:divBdr>
        <w:top w:val="none" w:sz="0" w:space="0" w:color="auto"/>
        <w:left w:val="none" w:sz="0" w:space="0" w:color="auto"/>
        <w:bottom w:val="none" w:sz="0" w:space="0" w:color="auto"/>
        <w:right w:val="none" w:sz="0" w:space="0" w:color="auto"/>
      </w:divBdr>
    </w:div>
    <w:div w:id="903183695">
      <w:bodyDiv w:val="1"/>
      <w:marLeft w:val="0"/>
      <w:marRight w:val="0"/>
      <w:marTop w:val="0"/>
      <w:marBottom w:val="0"/>
      <w:divBdr>
        <w:top w:val="none" w:sz="0" w:space="0" w:color="auto"/>
        <w:left w:val="none" w:sz="0" w:space="0" w:color="auto"/>
        <w:bottom w:val="none" w:sz="0" w:space="0" w:color="auto"/>
        <w:right w:val="none" w:sz="0" w:space="0" w:color="auto"/>
      </w:divBdr>
      <w:divsChild>
        <w:div w:id="848527037">
          <w:marLeft w:val="0"/>
          <w:marRight w:val="0"/>
          <w:marTop w:val="0"/>
          <w:marBottom w:val="0"/>
          <w:divBdr>
            <w:top w:val="none" w:sz="0" w:space="0" w:color="auto"/>
            <w:left w:val="none" w:sz="0" w:space="0" w:color="auto"/>
            <w:bottom w:val="none" w:sz="0" w:space="0" w:color="auto"/>
            <w:right w:val="none" w:sz="0" w:space="0" w:color="auto"/>
          </w:divBdr>
          <w:divsChild>
            <w:div w:id="15749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1122">
      <w:bodyDiv w:val="1"/>
      <w:marLeft w:val="0"/>
      <w:marRight w:val="0"/>
      <w:marTop w:val="0"/>
      <w:marBottom w:val="0"/>
      <w:divBdr>
        <w:top w:val="none" w:sz="0" w:space="0" w:color="auto"/>
        <w:left w:val="none" w:sz="0" w:space="0" w:color="auto"/>
        <w:bottom w:val="none" w:sz="0" w:space="0" w:color="auto"/>
        <w:right w:val="none" w:sz="0" w:space="0" w:color="auto"/>
      </w:divBdr>
      <w:divsChild>
        <w:div w:id="1225140663">
          <w:marLeft w:val="0"/>
          <w:marRight w:val="0"/>
          <w:marTop w:val="0"/>
          <w:marBottom w:val="0"/>
          <w:divBdr>
            <w:top w:val="none" w:sz="0" w:space="0" w:color="auto"/>
            <w:left w:val="none" w:sz="0" w:space="0" w:color="auto"/>
            <w:bottom w:val="none" w:sz="0" w:space="0" w:color="auto"/>
            <w:right w:val="none" w:sz="0" w:space="0" w:color="auto"/>
          </w:divBdr>
          <w:divsChild>
            <w:div w:id="1255480607">
              <w:marLeft w:val="0"/>
              <w:marRight w:val="0"/>
              <w:marTop w:val="0"/>
              <w:marBottom w:val="0"/>
              <w:divBdr>
                <w:top w:val="none" w:sz="0" w:space="0" w:color="auto"/>
                <w:left w:val="none" w:sz="0" w:space="0" w:color="auto"/>
                <w:bottom w:val="none" w:sz="0" w:space="0" w:color="auto"/>
                <w:right w:val="none" w:sz="0" w:space="0" w:color="auto"/>
              </w:divBdr>
              <w:divsChild>
                <w:div w:id="1790313874">
                  <w:marLeft w:val="0"/>
                  <w:marRight w:val="0"/>
                  <w:marTop w:val="0"/>
                  <w:marBottom w:val="0"/>
                  <w:divBdr>
                    <w:top w:val="none" w:sz="0" w:space="0" w:color="auto"/>
                    <w:left w:val="none" w:sz="0" w:space="0" w:color="auto"/>
                    <w:bottom w:val="none" w:sz="0" w:space="0" w:color="auto"/>
                    <w:right w:val="none" w:sz="0" w:space="0" w:color="auto"/>
                  </w:divBdr>
                  <w:divsChild>
                    <w:div w:id="579994799">
                      <w:marLeft w:val="0"/>
                      <w:marRight w:val="0"/>
                      <w:marTop w:val="0"/>
                      <w:marBottom w:val="0"/>
                      <w:divBdr>
                        <w:top w:val="none" w:sz="0" w:space="0" w:color="auto"/>
                        <w:left w:val="none" w:sz="0" w:space="0" w:color="auto"/>
                        <w:bottom w:val="none" w:sz="0" w:space="0" w:color="auto"/>
                        <w:right w:val="none" w:sz="0" w:space="0" w:color="auto"/>
                      </w:divBdr>
                    </w:div>
                    <w:div w:id="773400694">
                      <w:marLeft w:val="0"/>
                      <w:marRight w:val="0"/>
                      <w:marTop w:val="0"/>
                      <w:marBottom w:val="0"/>
                      <w:divBdr>
                        <w:top w:val="none" w:sz="0" w:space="0" w:color="auto"/>
                        <w:left w:val="none" w:sz="0" w:space="0" w:color="auto"/>
                        <w:bottom w:val="none" w:sz="0" w:space="0" w:color="auto"/>
                        <w:right w:val="none" w:sz="0" w:space="0" w:color="auto"/>
                      </w:divBdr>
                    </w:div>
                    <w:div w:id="1295453816">
                      <w:marLeft w:val="0"/>
                      <w:marRight w:val="0"/>
                      <w:marTop w:val="0"/>
                      <w:marBottom w:val="0"/>
                      <w:divBdr>
                        <w:top w:val="none" w:sz="0" w:space="0" w:color="auto"/>
                        <w:left w:val="none" w:sz="0" w:space="0" w:color="auto"/>
                        <w:bottom w:val="none" w:sz="0" w:space="0" w:color="auto"/>
                        <w:right w:val="none" w:sz="0" w:space="0" w:color="auto"/>
                      </w:divBdr>
                    </w:div>
                    <w:div w:id="66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46837">
      <w:bodyDiv w:val="1"/>
      <w:marLeft w:val="0"/>
      <w:marRight w:val="0"/>
      <w:marTop w:val="0"/>
      <w:marBottom w:val="0"/>
      <w:divBdr>
        <w:top w:val="none" w:sz="0" w:space="0" w:color="auto"/>
        <w:left w:val="none" w:sz="0" w:space="0" w:color="auto"/>
        <w:bottom w:val="none" w:sz="0" w:space="0" w:color="auto"/>
        <w:right w:val="none" w:sz="0" w:space="0" w:color="auto"/>
      </w:divBdr>
      <w:divsChild>
        <w:div w:id="854726960">
          <w:marLeft w:val="0"/>
          <w:marRight w:val="0"/>
          <w:marTop w:val="0"/>
          <w:marBottom w:val="0"/>
          <w:divBdr>
            <w:top w:val="none" w:sz="0" w:space="0" w:color="auto"/>
            <w:left w:val="none" w:sz="0" w:space="0" w:color="auto"/>
            <w:bottom w:val="none" w:sz="0" w:space="0" w:color="auto"/>
            <w:right w:val="none" w:sz="0" w:space="0" w:color="auto"/>
          </w:divBdr>
          <w:divsChild>
            <w:div w:id="1540626688">
              <w:marLeft w:val="0"/>
              <w:marRight w:val="0"/>
              <w:marTop w:val="0"/>
              <w:marBottom w:val="0"/>
              <w:divBdr>
                <w:top w:val="none" w:sz="0" w:space="0" w:color="auto"/>
                <w:left w:val="none" w:sz="0" w:space="0" w:color="auto"/>
                <w:bottom w:val="none" w:sz="0" w:space="0" w:color="auto"/>
                <w:right w:val="none" w:sz="0" w:space="0" w:color="auto"/>
              </w:divBdr>
              <w:divsChild>
                <w:div w:id="12016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6308">
      <w:bodyDiv w:val="1"/>
      <w:marLeft w:val="0"/>
      <w:marRight w:val="0"/>
      <w:marTop w:val="0"/>
      <w:marBottom w:val="0"/>
      <w:divBdr>
        <w:top w:val="none" w:sz="0" w:space="0" w:color="auto"/>
        <w:left w:val="none" w:sz="0" w:space="0" w:color="auto"/>
        <w:bottom w:val="none" w:sz="0" w:space="0" w:color="auto"/>
        <w:right w:val="none" w:sz="0" w:space="0" w:color="auto"/>
      </w:divBdr>
    </w:div>
    <w:div w:id="21374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8E0B-0F5C-F344-87BA-4CC7BCD6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12</Pages>
  <Words>4974</Words>
  <Characters>26865</Characters>
  <Application>Microsoft Office Word</Application>
  <DocSecurity>0</DocSecurity>
  <Lines>639</Lines>
  <Paragraphs>393</Paragraphs>
  <ScaleCrop>false</ScaleCrop>
  <HeadingPairs>
    <vt:vector size="2" baseType="variant">
      <vt:variant>
        <vt:lpstr>Title</vt:lpstr>
      </vt:variant>
      <vt:variant>
        <vt:i4>1</vt:i4>
      </vt:variant>
    </vt:vector>
  </HeadingPairs>
  <TitlesOfParts>
    <vt:vector size="1" baseType="lpstr">
      <vt:lpstr>POS Template</vt:lpstr>
    </vt:vector>
  </TitlesOfParts>
  <Manager/>
  <Company>POS</Company>
  <LinksUpToDate>false</LinksUpToDate>
  <CharactersWithSpaces>31446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Template</dc:title>
  <dc:subject/>
  <dc:creator>Michael Kiely</dc:creator>
  <cp:keywords/>
  <dc:description/>
  <cp:lastModifiedBy>Michael Kiely</cp:lastModifiedBy>
  <cp:revision>481</cp:revision>
  <cp:lastPrinted>2019-12-01T16:51:00Z</cp:lastPrinted>
  <dcterms:created xsi:type="dcterms:W3CDTF">2020-02-01T22:34:00Z</dcterms:created>
  <dcterms:modified xsi:type="dcterms:W3CDTF">2026-06-02T17:12:00Z</dcterms:modified>
  <cp:category/>
</cp:coreProperties>
</file>