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226C89" w14:textId="523182E0" w:rsidR="002479F8" w:rsidRPr="00C85EB8" w:rsidRDefault="002C35D0" w:rsidP="00C85EB8">
      <w:pPr>
        <w:rPr>
          <w:iCs/>
          <w:color w:val="009696"/>
        </w:rPr>
      </w:pPr>
      <w:r w:rsidRPr="00C85EB8">
        <w:rPr>
          <w:color w:val="009696"/>
        </w:rPr>
        <w:t xml:space="preserve">GOOD PRACTICE GUIDANCE NOTE APPENDIX </w:t>
      </w:r>
      <w:r w:rsidR="005C56E3">
        <w:rPr>
          <w:color w:val="009696"/>
        </w:rPr>
        <w:t>F</w:t>
      </w:r>
      <w:r w:rsidRPr="00C85EB8">
        <w:rPr>
          <w:color w:val="009696"/>
        </w:rPr>
        <w:t>: PPA Advice</w:t>
      </w:r>
    </w:p>
    <w:p w14:paraId="7D65A658" w14:textId="00EEB074" w:rsidR="00F33651" w:rsidRDefault="00B45ED5" w:rsidP="00C85EB8">
      <w:r w:rsidRPr="00483E1C">
        <w:t xml:space="preserve">The main purpose of this document is to set out the </w:t>
      </w:r>
      <w:r w:rsidR="00EF258D" w:rsidRPr="00483E1C">
        <w:t>Council’s</w:t>
      </w:r>
      <w:r w:rsidRPr="00483E1C">
        <w:t xml:space="preserve"> offer to customer</w:t>
      </w:r>
      <w:r w:rsidR="003002AB" w:rsidRPr="00483E1C">
        <w:t xml:space="preserve">s for </w:t>
      </w:r>
      <w:r w:rsidR="00F33651" w:rsidRPr="00483E1C">
        <w:t>pre-application</w:t>
      </w:r>
      <w:r w:rsidR="00EF258D" w:rsidRPr="00483E1C">
        <w:t xml:space="preserve"> </w:t>
      </w:r>
      <w:r w:rsidR="00300196" w:rsidRPr="00483E1C">
        <w:t>s</w:t>
      </w:r>
      <w:r w:rsidR="00EF258D" w:rsidRPr="00483E1C">
        <w:t>ervice</w:t>
      </w:r>
      <w:r w:rsidR="003002AB" w:rsidRPr="00483E1C">
        <w:t>s</w:t>
      </w:r>
      <w:r w:rsidR="00EF258D" w:rsidRPr="00483E1C">
        <w:t xml:space="preserve"> for Major and Strategic Developments</w:t>
      </w:r>
      <w:r w:rsidR="00FE2C44" w:rsidRPr="00483E1C">
        <w:t xml:space="preserve"> (PPA </w:t>
      </w:r>
      <w:r w:rsidR="00E65D5B" w:rsidRPr="00483E1C">
        <w:t>Service</w:t>
      </w:r>
      <w:r w:rsidR="00FE2C44" w:rsidRPr="00483E1C">
        <w:t>)</w:t>
      </w:r>
      <w:r w:rsidRPr="00483E1C">
        <w:t xml:space="preserve"> in more d</w:t>
      </w:r>
      <w:r w:rsidR="00974F74" w:rsidRPr="00483E1C">
        <w:t xml:space="preserve">etail to what </w:t>
      </w:r>
      <w:r w:rsidR="00187A30" w:rsidRPr="00483E1C">
        <w:t>would be</w:t>
      </w:r>
      <w:r w:rsidR="00974F74" w:rsidRPr="00483E1C">
        <w:t xml:space="preserve"> on the website,</w:t>
      </w:r>
      <w:r w:rsidRPr="00483E1C">
        <w:t xml:space="preserve"> so that developers (and officers) are clear as to what the offer is and what </w:t>
      </w:r>
      <w:r w:rsidR="00974F74" w:rsidRPr="00483E1C">
        <w:t>type of service they can expect</w:t>
      </w:r>
      <w:r w:rsidR="003207DF" w:rsidRPr="00483E1C">
        <w:t xml:space="preserve"> from the Council</w:t>
      </w:r>
      <w:r w:rsidR="00A41C1A" w:rsidRPr="00483E1C">
        <w:t>.</w:t>
      </w:r>
      <w:r w:rsidR="00F52E68" w:rsidRPr="00DE08F6">
        <w:t xml:space="preserve"> </w:t>
      </w:r>
    </w:p>
    <w:p w14:paraId="31DA86BC" w14:textId="77777777" w:rsidR="00F33651" w:rsidRDefault="00F33651" w:rsidP="00C85EB8"/>
    <w:p w14:paraId="42910A20" w14:textId="1DCEF956" w:rsidR="002479F8" w:rsidRPr="00483E1C" w:rsidRDefault="00F52E68" w:rsidP="00C85EB8">
      <w:r w:rsidRPr="00DE08F6">
        <w:t xml:space="preserve">That advice is set out </w:t>
      </w:r>
      <w:r>
        <w:t>in this Customer Advice Note.</w:t>
      </w:r>
      <w:r w:rsidR="008C1805">
        <w:t xml:space="preserve"> </w:t>
      </w:r>
      <w:r w:rsidR="008C1805">
        <w:t>[</w:t>
      </w:r>
      <w:r w:rsidR="008C1805" w:rsidRPr="001569DB">
        <w:rPr>
          <w:highlight w:val="lightGray"/>
        </w:rPr>
        <w:t>Highlighted text</w:t>
      </w:r>
      <w:r w:rsidR="008C1805">
        <w:t>] should be customised by the LPA</w:t>
      </w:r>
      <w:r w:rsidR="00756E0E">
        <w:t xml:space="preserve"> before implementation</w:t>
      </w:r>
      <w:r w:rsidR="009471CE">
        <w:t>.</w:t>
      </w:r>
    </w:p>
    <w:p w14:paraId="5758B11F" w14:textId="77777777" w:rsidR="00B45ED5" w:rsidRPr="002430D4" w:rsidRDefault="00B45ED5" w:rsidP="00C85EB8"/>
    <w:p w14:paraId="7CDC6667" w14:textId="4D3FDB72" w:rsidR="0024150E" w:rsidRPr="00262018" w:rsidRDefault="008E6473" w:rsidP="00C85EB8">
      <w:pPr>
        <w:pStyle w:val="TITLE1"/>
      </w:pPr>
      <w:r w:rsidRPr="00262018">
        <w:t>[</w:t>
      </w:r>
      <w:r w:rsidRPr="00262018">
        <w:rPr>
          <w:highlight w:val="lightGray"/>
        </w:rPr>
        <w:t>COUNCIL NAME</w:t>
      </w:r>
      <w:r w:rsidRPr="00262018">
        <w:t>]</w:t>
      </w:r>
    </w:p>
    <w:p w14:paraId="3D2100DA" w14:textId="07DCC80C" w:rsidR="00494F37" w:rsidRPr="00262018" w:rsidRDefault="0024150E" w:rsidP="00C85EB8">
      <w:pPr>
        <w:pStyle w:val="TITLE2"/>
      </w:pPr>
      <w:r w:rsidRPr="00262018">
        <w:t>Customer Advice Note</w:t>
      </w:r>
    </w:p>
    <w:p w14:paraId="362A8C74" w14:textId="0B6820A8" w:rsidR="00494F37" w:rsidRPr="00262018" w:rsidRDefault="005E3DE0" w:rsidP="00C85EB8">
      <w:pPr>
        <w:pStyle w:val="TITLE3"/>
      </w:pPr>
      <w:r w:rsidRPr="00262018">
        <w:t>Planning Performance Agreement</w:t>
      </w:r>
      <w:r w:rsidR="002430D4" w:rsidRPr="00262018">
        <w:t xml:space="preserve"> Service</w:t>
      </w:r>
      <w:r w:rsidR="00D06B57" w:rsidRPr="00262018">
        <w:t xml:space="preserve"> </w:t>
      </w:r>
      <w:r w:rsidRPr="00262018">
        <w:br/>
      </w:r>
      <w:r w:rsidR="00D06B57" w:rsidRPr="00262018">
        <w:t>for Strategic Developments</w:t>
      </w:r>
    </w:p>
    <w:p w14:paraId="195B0F24" w14:textId="7923FBBB" w:rsidR="00494F37" w:rsidRDefault="0024150E" w:rsidP="00C85EB8">
      <w:pPr>
        <w:pStyle w:val="TITLE3"/>
      </w:pPr>
      <w:r>
        <w:t>[</w:t>
      </w:r>
      <w:r w:rsidRPr="00187A30">
        <w:rPr>
          <w:highlight w:val="lightGray"/>
        </w:rPr>
        <w:t>Date</w:t>
      </w:r>
      <w:r>
        <w:t>]</w:t>
      </w:r>
    </w:p>
    <w:p w14:paraId="364DCB4A" w14:textId="3C35A45F" w:rsidR="003A5B5B" w:rsidRPr="00A46C31" w:rsidRDefault="008617FA" w:rsidP="005D1DA3">
      <w:pPr>
        <w:pStyle w:val="ListNumbered"/>
      </w:pPr>
      <w:bookmarkStart w:id="0" w:name="_Toc425161372"/>
      <w:r>
        <w:t>The Council</w:t>
      </w:r>
      <w:r w:rsidR="003A5B5B" w:rsidRPr="00A46C31">
        <w:t xml:space="preserve"> offers </w:t>
      </w:r>
      <w:r w:rsidR="00BC28D3" w:rsidRPr="00A46C31">
        <w:t xml:space="preserve">a pre-application </w:t>
      </w:r>
      <w:r w:rsidR="00ED66F8" w:rsidRPr="00A46C31">
        <w:t>service for</w:t>
      </w:r>
      <w:r w:rsidR="003A5B5B" w:rsidRPr="00A46C31">
        <w:t xml:space="preserve"> major and</w:t>
      </w:r>
      <w:r w:rsidR="00ED66F8" w:rsidRPr="00A46C31">
        <w:t xml:space="preserve"> strategic developments</w:t>
      </w:r>
      <w:r w:rsidR="00BC28D3" w:rsidRPr="00A46C31">
        <w:t xml:space="preserve"> </w:t>
      </w:r>
      <w:r w:rsidR="003A5B5B" w:rsidRPr="00A46C31">
        <w:t xml:space="preserve">called the </w:t>
      </w:r>
      <w:r w:rsidR="00BC28D3" w:rsidRPr="00A46C31">
        <w:t>Planning Performance Agreement (</w:t>
      </w:r>
      <w:r w:rsidR="003A5B5B" w:rsidRPr="00A46C31">
        <w:t>PPA</w:t>
      </w:r>
      <w:r w:rsidR="00BC28D3" w:rsidRPr="00A46C31">
        <w:t>)</w:t>
      </w:r>
      <w:r w:rsidR="003A5B5B" w:rsidRPr="00A46C31">
        <w:t xml:space="preserve"> Service.</w:t>
      </w:r>
    </w:p>
    <w:p w14:paraId="070F4227" w14:textId="2ED7FB32" w:rsidR="003A5B5B" w:rsidRDefault="00BC28D3" w:rsidP="005D1DA3">
      <w:pPr>
        <w:pStyle w:val="ListNumbered"/>
      </w:pPr>
      <w:r>
        <w:t>The</w:t>
      </w:r>
      <w:r w:rsidR="00D5223B">
        <w:t xml:space="preserve"> service</w:t>
      </w:r>
      <w:r>
        <w:t xml:space="preserve"> i</w:t>
      </w:r>
      <w:r w:rsidR="00D5223B">
        <w:t xml:space="preserve">s intended to speed up the planning application process for </w:t>
      </w:r>
      <w:r w:rsidR="002505E4">
        <w:t xml:space="preserve">large </w:t>
      </w:r>
      <w:r w:rsidR="00D5223B">
        <w:t>complex developments and provide developers with a greater level of certainty following the submission of a planning application. It moves the emphasis of the planning process away from arbitrary deadlines, towards a structured timetable and negotiated solutions that are agreed by both parties. The key is early engagement – we want to meet you when you are at RIBA Work Stage 0.</w:t>
      </w:r>
    </w:p>
    <w:p w14:paraId="481C0B82" w14:textId="2BAC42F6" w:rsidR="00356508" w:rsidRDefault="00356508" w:rsidP="005D1DA3">
      <w:pPr>
        <w:pStyle w:val="ListNumbered"/>
      </w:pPr>
      <w:r w:rsidRPr="00356508">
        <w:t>The Council will expect the developer to approach any proposal in an open, collaborative and creative manner. The developer will be expected to employ high</w:t>
      </w:r>
      <w:r w:rsidR="00600B24">
        <w:t>-</w:t>
      </w:r>
      <w:r w:rsidRPr="00356508">
        <w:t xml:space="preserve">quality staff and consultants with sound expertise in delivering sustainable communities. All projects will be delivered through a robust project management </w:t>
      </w:r>
      <w:r w:rsidR="00CF03DB" w:rsidRPr="00356508">
        <w:t>process,</w:t>
      </w:r>
      <w:r w:rsidRPr="00356508">
        <w:t xml:space="preserve"> and </w:t>
      </w:r>
      <w:r w:rsidR="00F42264">
        <w:t>all parties</w:t>
      </w:r>
      <w:r w:rsidRPr="00356508">
        <w:t xml:space="preserve"> will be expected to use best endeavours to meet agreed </w:t>
      </w:r>
      <w:r w:rsidR="00F42264">
        <w:t>deadlines</w:t>
      </w:r>
      <w:r>
        <w:t xml:space="preserve">. </w:t>
      </w:r>
    </w:p>
    <w:bookmarkEnd w:id="0"/>
    <w:p w14:paraId="028B3DEF" w14:textId="77777777" w:rsidR="00D142DE" w:rsidRPr="0094196C" w:rsidRDefault="00D142DE" w:rsidP="00E156C3">
      <w:pPr>
        <w:pStyle w:val="Heading2"/>
      </w:pPr>
      <w:r w:rsidRPr="0094196C">
        <w:t>The service</w:t>
      </w:r>
    </w:p>
    <w:p w14:paraId="2C55B895" w14:textId="1AB5934C" w:rsidR="00662DEE" w:rsidRPr="000F0933" w:rsidRDefault="00662DEE" w:rsidP="005D1DA3">
      <w:pPr>
        <w:pStyle w:val="ListNumbered"/>
      </w:pPr>
      <w:r w:rsidRPr="000F0933">
        <w:t xml:space="preserve">The process will usually involve </w:t>
      </w:r>
      <w:r w:rsidR="00423EB3" w:rsidRPr="000F0933">
        <w:t>several</w:t>
      </w:r>
      <w:r w:rsidRPr="000F0933">
        <w:t xml:space="preserve"> meetings, project managed by a nominated </w:t>
      </w:r>
      <w:r w:rsidR="00DF0C70">
        <w:t>experienced</w:t>
      </w:r>
      <w:r w:rsidRPr="000F0933">
        <w:t xml:space="preserve"> planning officer</w:t>
      </w:r>
      <w:r w:rsidR="00A41C1A" w:rsidRPr="000F0933">
        <w:t xml:space="preserve">. </w:t>
      </w:r>
      <w:r w:rsidRPr="000F0933">
        <w:t>It will involve in-depth research, consultation with statutory and non-statutory bodies and comprehensive advice put together by officers from different departments</w:t>
      </w:r>
      <w:r w:rsidR="00423EB3">
        <w:t>. I</w:t>
      </w:r>
      <w:r w:rsidR="00295064">
        <w:t>t</w:t>
      </w:r>
      <w:r w:rsidRPr="000F0933">
        <w:t xml:space="preserve"> will also involve councillor engagement via presentations to our </w:t>
      </w:r>
      <w:r w:rsidR="00250D19">
        <w:t>Planning Committee</w:t>
      </w:r>
      <w:r w:rsidR="00600B24">
        <w:t xml:space="preserve"> and Ward Member engagement</w:t>
      </w:r>
      <w:r w:rsidR="00A41C1A" w:rsidRPr="000F0933">
        <w:t xml:space="preserve">. </w:t>
      </w:r>
      <w:r w:rsidR="00295064">
        <w:t>For both services t</w:t>
      </w:r>
      <w:r w:rsidRPr="000F0933">
        <w:t>here is an expectation that there will be active and meaningful community engagement</w:t>
      </w:r>
      <w:r w:rsidR="00A41C1A" w:rsidRPr="000F0933">
        <w:t xml:space="preserve">. </w:t>
      </w:r>
      <w:r w:rsidR="00284652">
        <w:t>[</w:t>
      </w:r>
      <w:r w:rsidR="00952A69" w:rsidRPr="00A81CA8">
        <w:rPr>
          <w:highlight w:val="lightGray"/>
        </w:rPr>
        <w:t xml:space="preserve">Finally, your scheme will benefit from </w:t>
      </w:r>
      <w:r w:rsidR="0018459A" w:rsidRPr="00A81CA8">
        <w:rPr>
          <w:highlight w:val="lightGray"/>
        </w:rPr>
        <w:t xml:space="preserve">the </w:t>
      </w:r>
      <w:r w:rsidR="00952A69" w:rsidRPr="00A81CA8">
        <w:rPr>
          <w:highlight w:val="lightGray"/>
        </w:rPr>
        <w:t xml:space="preserve">input </w:t>
      </w:r>
      <w:r w:rsidR="0018459A" w:rsidRPr="00A81CA8">
        <w:rPr>
          <w:highlight w:val="lightGray"/>
        </w:rPr>
        <w:t>of</w:t>
      </w:r>
      <w:r w:rsidR="00952A69" w:rsidRPr="00A81CA8">
        <w:rPr>
          <w:highlight w:val="lightGray"/>
        </w:rPr>
        <w:t xml:space="preserve"> the Council’s Design Review Panel.</w:t>
      </w:r>
      <w:r w:rsidR="00284652">
        <w:t>]</w:t>
      </w:r>
    </w:p>
    <w:p w14:paraId="6F96F302" w14:textId="078120F9" w:rsidR="004E7210" w:rsidRDefault="004E7210" w:rsidP="005D1DA3">
      <w:pPr>
        <w:pStyle w:val="ListNumbered"/>
      </w:pPr>
      <w:r>
        <w:t>The process will be governed by two documents, which are explained</w:t>
      </w:r>
      <w:r w:rsidR="00562672">
        <w:t xml:space="preserve"> below under “How does it work?</w:t>
      </w:r>
      <w:r>
        <w:t>”</w:t>
      </w:r>
      <w:r w:rsidR="004B6D84">
        <w:t>. They are</w:t>
      </w:r>
      <w:r>
        <w:t>:</w:t>
      </w:r>
    </w:p>
    <w:p w14:paraId="0CF58D7D" w14:textId="77777777" w:rsidR="004E7210" w:rsidRDefault="004E7210" w:rsidP="005D1DA3">
      <w:pPr>
        <w:pStyle w:val="ListBullet"/>
      </w:pPr>
      <w:r>
        <w:lastRenderedPageBreak/>
        <w:t>A Planning Statement and Project Plan</w:t>
      </w:r>
    </w:p>
    <w:p w14:paraId="4341AE54" w14:textId="77777777" w:rsidR="004E7210" w:rsidRDefault="004E7210" w:rsidP="005D1DA3">
      <w:pPr>
        <w:pStyle w:val="ListBullet"/>
      </w:pPr>
      <w:r>
        <w:t xml:space="preserve">A </w:t>
      </w:r>
      <w:r w:rsidR="00562672">
        <w:t>P</w:t>
      </w:r>
      <w:r>
        <w:t>lanning Performance Agreement</w:t>
      </w:r>
    </w:p>
    <w:p w14:paraId="49C9B604" w14:textId="06F5B45B" w:rsidR="00662DEE" w:rsidRDefault="00662DEE" w:rsidP="005D1DA3">
      <w:pPr>
        <w:pStyle w:val="ListNumbered"/>
      </w:pPr>
      <w:r>
        <w:t>The process is structured into five key stages</w:t>
      </w:r>
      <w:r w:rsidR="00A41C1A">
        <w:t xml:space="preserve">. </w:t>
      </w:r>
      <w:r>
        <w:t>These are summarised in the table below, together with what is expected from the Council and the Developer at each stage</w:t>
      </w:r>
      <w:r w:rsidR="00A41C1A">
        <w:t xml:space="preserve">. </w:t>
      </w:r>
    </w:p>
    <w:p w14:paraId="05BDDF11" w14:textId="77777777" w:rsidR="00571F84" w:rsidRDefault="00571F84" w:rsidP="005D1DA3">
      <w:pPr>
        <w:pStyle w:val="Heading3"/>
      </w:pPr>
      <w:bookmarkStart w:id="1" w:name="_Toc424773194"/>
      <w:bookmarkStart w:id="2" w:name="_Toc456954939"/>
      <w:r w:rsidRPr="000B1275">
        <w:t>Stage 1 Initiation</w:t>
      </w:r>
      <w:bookmarkEnd w:id="1"/>
      <w:bookmarkEnd w:id="2"/>
      <w:r w:rsidRPr="000B1275">
        <w:t>: strategic input</w:t>
      </w:r>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498"/>
        <w:gridCol w:w="2812"/>
        <w:gridCol w:w="3277"/>
      </w:tblGrid>
      <w:tr w:rsidR="00EF53D8" w:rsidRPr="00BD143C" w14:paraId="338018BB" w14:textId="77777777" w:rsidTr="005A1272">
        <w:trPr>
          <w:cantSplit/>
          <w:tblHeader/>
        </w:trPr>
        <w:tc>
          <w:tcPr>
            <w:tcW w:w="2498"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1840DCA9"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we expect from the developer</w:t>
            </w:r>
          </w:p>
        </w:tc>
        <w:tc>
          <w:tcPr>
            <w:tcW w:w="2812"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0B5E0E73"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happens</w:t>
            </w:r>
          </w:p>
        </w:tc>
        <w:tc>
          <w:tcPr>
            <w:tcW w:w="3277"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325CF718"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is the expected outcome</w:t>
            </w:r>
          </w:p>
        </w:tc>
      </w:tr>
      <w:tr w:rsidR="00EF53D8" w:rsidRPr="00BD143C" w14:paraId="405C47E5" w14:textId="77777777" w:rsidTr="005A1272">
        <w:trPr>
          <w:cantSplit/>
        </w:trPr>
        <w:tc>
          <w:tcPr>
            <w:tcW w:w="2498" w:type="dxa"/>
            <w:tcBorders>
              <w:top w:val="single" w:sz="8" w:space="0" w:color="009696"/>
              <w:bottom w:val="single" w:sz="8" w:space="0" w:color="009696"/>
            </w:tcBorders>
          </w:tcPr>
          <w:p w14:paraId="54417C93" w14:textId="77777777" w:rsidR="00EF53D8" w:rsidRPr="00A5792B" w:rsidRDefault="00EF53D8" w:rsidP="00124104">
            <w:pPr>
              <w:spacing w:after="120"/>
              <w:rPr>
                <w:rFonts w:eastAsia="MS PGothic"/>
                <w:sz w:val="22"/>
                <w:szCs w:val="18"/>
              </w:rPr>
            </w:pPr>
            <w:r w:rsidRPr="00A5792B">
              <w:rPr>
                <w:rFonts w:eastAsia="MS PGothic"/>
                <w:sz w:val="22"/>
                <w:szCs w:val="18"/>
              </w:rPr>
              <w:t>OS map of the site</w:t>
            </w:r>
          </w:p>
          <w:p w14:paraId="6F54E78B" w14:textId="77777777" w:rsidR="00EF53D8" w:rsidRPr="00B80AA2" w:rsidRDefault="00EF53D8" w:rsidP="00124104">
            <w:pPr>
              <w:spacing w:before="60" w:afterLines="60" w:after="144"/>
              <w:rPr>
                <w:sz w:val="22"/>
                <w:szCs w:val="22"/>
              </w:rPr>
            </w:pPr>
            <w:r w:rsidRPr="00A5792B">
              <w:rPr>
                <w:rFonts w:eastAsia="MS PGothic"/>
                <w:sz w:val="22"/>
                <w:szCs w:val="18"/>
              </w:rPr>
              <w:t>Description of development</w:t>
            </w:r>
          </w:p>
        </w:tc>
        <w:tc>
          <w:tcPr>
            <w:tcW w:w="2812" w:type="dxa"/>
            <w:tcBorders>
              <w:top w:val="single" w:sz="8" w:space="0" w:color="009696"/>
              <w:bottom w:val="single" w:sz="8" w:space="0" w:color="009696"/>
            </w:tcBorders>
          </w:tcPr>
          <w:p w14:paraId="2743BF07" w14:textId="77777777" w:rsidR="00EF53D8" w:rsidRPr="00A5792B" w:rsidRDefault="00EF53D8" w:rsidP="00124104">
            <w:pPr>
              <w:spacing w:after="120"/>
              <w:rPr>
                <w:sz w:val="22"/>
                <w:szCs w:val="18"/>
              </w:rPr>
            </w:pPr>
            <w:r w:rsidRPr="00A5792B">
              <w:rPr>
                <w:rFonts w:eastAsia="MS PGothic"/>
                <w:sz w:val="22"/>
                <w:szCs w:val="18"/>
              </w:rPr>
              <w:t>Meeting</w:t>
            </w:r>
            <w:r w:rsidRPr="00A5792B">
              <w:rPr>
                <w:sz w:val="22"/>
                <w:szCs w:val="18"/>
              </w:rPr>
              <w:t xml:space="preserve"> with more senior officers (on large schemes Corporate &amp; Political Leadership) to look at strategic issues</w:t>
            </w:r>
          </w:p>
          <w:p w14:paraId="6D0428DC" w14:textId="77777777" w:rsidR="00EF53D8" w:rsidRPr="00B80AA2" w:rsidRDefault="00EF53D8" w:rsidP="00124104">
            <w:pPr>
              <w:spacing w:before="60" w:afterLines="60" w:after="144"/>
              <w:rPr>
                <w:sz w:val="22"/>
                <w:szCs w:val="22"/>
              </w:rPr>
            </w:pPr>
            <w:r w:rsidRPr="00A5792B">
              <w:rPr>
                <w:rFonts w:eastAsia="MS PGothic"/>
                <w:sz w:val="22"/>
                <w:szCs w:val="18"/>
              </w:rPr>
              <w:t>Consider</w:t>
            </w:r>
            <w:r w:rsidRPr="00A5792B">
              <w:rPr>
                <w:sz w:val="22"/>
                <w:szCs w:val="18"/>
              </w:rPr>
              <w:t xml:space="preserve"> and agree strategic issues and the process needed to address them</w:t>
            </w:r>
          </w:p>
        </w:tc>
        <w:tc>
          <w:tcPr>
            <w:tcW w:w="3277" w:type="dxa"/>
            <w:tcBorders>
              <w:top w:val="single" w:sz="8" w:space="0" w:color="009696"/>
              <w:bottom w:val="single" w:sz="8" w:space="0" w:color="009696"/>
            </w:tcBorders>
          </w:tcPr>
          <w:p w14:paraId="53A07E66" w14:textId="77777777" w:rsidR="00EF53D8" w:rsidRPr="00A5792B" w:rsidRDefault="00EF53D8" w:rsidP="00124104">
            <w:pPr>
              <w:spacing w:after="120"/>
              <w:rPr>
                <w:sz w:val="22"/>
                <w:szCs w:val="18"/>
              </w:rPr>
            </w:pPr>
            <w:r w:rsidRPr="00A5792B">
              <w:rPr>
                <w:sz w:val="22"/>
                <w:szCs w:val="18"/>
              </w:rPr>
              <w:t xml:space="preserve">Planning </w:t>
            </w:r>
            <w:r w:rsidRPr="00A5792B">
              <w:rPr>
                <w:rFonts w:eastAsia="MS PGothic"/>
                <w:sz w:val="22"/>
                <w:szCs w:val="18"/>
              </w:rPr>
              <w:t>Statement</w:t>
            </w:r>
            <w:r w:rsidRPr="00A5792B">
              <w:rPr>
                <w:sz w:val="22"/>
                <w:szCs w:val="18"/>
              </w:rPr>
              <w:t>/masterplan</w:t>
            </w:r>
          </w:p>
          <w:p w14:paraId="4F1E0045" w14:textId="77777777" w:rsidR="00EF53D8" w:rsidRPr="00A5792B" w:rsidRDefault="00EF53D8" w:rsidP="00124104">
            <w:pPr>
              <w:spacing w:after="120"/>
              <w:rPr>
                <w:sz w:val="22"/>
                <w:szCs w:val="18"/>
              </w:rPr>
            </w:pPr>
            <w:r w:rsidRPr="00A5792B">
              <w:rPr>
                <w:rFonts w:eastAsia="MS PGothic"/>
                <w:sz w:val="22"/>
                <w:szCs w:val="18"/>
              </w:rPr>
              <w:t>Project</w:t>
            </w:r>
            <w:r w:rsidRPr="00A5792B">
              <w:rPr>
                <w:sz w:val="22"/>
                <w:szCs w:val="18"/>
              </w:rPr>
              <w:t xml:space="preserve"> Plan</w:t>
            </w:r>
          </w:p>
          <w:p w14:paraId="4CFD4283" w14:textId="77777777" w:rsidR="00EF53D8" w:rsidRPr="00A5792B" w:rsidRDefault="00EF53D8" w:rsidP="00124104">
            <w:pPr>
              <w:spacing w:after="120"/>
              <w:rPr>
                <w:sz w:val="22"/>
                <w:szCs w:val="18"/>
              </w:rPr>
            </w:pPr>
            <w:r w:rsidRPr="00A5792B">
              <w:rPr>
                <w:sz w:val="22"/>
                <w:szCs w:val="18"/>
              </w:rPr>
              <w:t xml:space="preserve">Planning Performance </w:t>
            </w:r>
            <w:r w:rsidRPr="00A5792B">
              <w:rPr>
                <w:rFonts w:eastAsia="MS PGothic"/>
                <w:sz w:val="22"/>
                <w:szCs w:val="18"/>
              </w:rPr>
              <w:t>Agreement</w:t>
            </w:r>
          </w:p>
          <w:p w14:paraId="2AED8790" w14:textId="77777777" w:rsidR="00EF53D8" w:rsidRPr="00A5792B" w:rsidRDefault="00EF53D8" w:rsidP="00124104">
            <w:pPr>
              <w:spacing w:after="120"/>
              <w:rPr>
                <w:sz w:val="22"/>
                <w:szCs w:val="18"/>
              </w:rPr>
            </w:pPr>
            <w:r w:rsidRPr="00A5792B">
              <w:rPr>
                <w:rFonts w:eastAsia="MS PGothic"/>
                <w:sz w:val="22"/>
                <w:szCs w:val="18"/>
              </w:rPr>
              <w:t>Draft</w:t>
            </w:r>
            <w:r w:rsidRPr="00A5792B">
              <w:rPr>
                <w:sz w:val="22"/>
                <w:szCs w:val="18"/>
              </w:rPr>
              <w:t xml:space="preserve"> community engagement strategy</w:t>
            </w:r>
          </w:p>
          <w:p w14:paraId="75766F55" w14:textId="77777777" w:rsidR="00EF53D8" w:rsidRPr="00A5792B" w:rsidRDefault="00EF53D8" w:rsidP="00124104">
            <w:pPr>
              <w:spacing w:after="120"/>
              <w:rPr>
                <w:sz w:val="22"/>
                <w:szCs w:val="18"/>
              </w:rPr>
            </w:pPr>
            <w:r w:rsidRPr="00A5792B">
              <w:rPr>
                <w:sz w:val="22"/>
                <w:szCs w:val="18"/>
              </w:rPr>
              <w:t>EIA Screening Opinion</w:t>
            </w:r>
          </w:p>
          <w:p w14:paraId="5B9A0FC8" w14:textId="77777777" w:rsidR="00EF53D8" w:rsidRPr="00B80AA2" w:rsidRDefault="00EF53D8" w:rsidP="00124104">
            <w:pPr>
              <w:spacing w:before="60" w:afterLines="60" w:after="144"/>
              <w:rPr>
                <w:sz w:val="22"/>
                <w:szCs w:val="22"/>
              </w:rPr>
            </w:pPr>
            <w:r w:rsidRPr="00A5792B">
              <w:rPr>
                <w:sz w:val="22"/>
                <w:szCs w:val="18"/>
              </w:rPr>
              <w:t xml:space="preserve">Ward </w:t>
            </w:r>
            <w:r w:rsidRPr="00A5792B">
              <w:rPr>
                <w:rFonts w:eastAsia="MS PGothic"/>
                <w:sz w:val="22"/>
                <w:szCs w:val="18"/>
              </w:rPr>
              <w:t>member</w:t>
            </w:r>
            <w:r w:rsidRPr="00A5792B">
              <w:rPr>
                <w:sz w:val="22"/>
                <w:szCs w:val="18"/>
              </w:rPr>
              <w:t xml:space="preserve"> input</w:t>
            </w:r>
          </w:p>
        </w:tc>
      </w:tr>
      <w:tr w:rsidR="005A1272" w:rsidRPr="00BD143C" w14:paraId="1A93B265" w14:textId="77777777" w:rsidTr="00A93BC3">
        <w:trPr>
          <w:cantSplit/>
        </w:trPr>
        <w:tc>
          <w:tcPr>
            <w:tcW w:w="8587" w:type="dxa"/>
            <w:gridSpan w:val="3"/>
            <w:tcBorders>
              <w:top w:val="single" w:sz="8" w:space="0" w:color="009696"/>
            </w:tcBorders>
          </w:tcPr>
          <w:p w14:paraId="7B6631DC" w14:textId="5493F5E7" w:rsidR="005A1272" w:rsidRPr="00A5792B" w:rsidRDefault="005A1272" w:rsidP="00124104">
            <w:pPr>
              <w:spacing w:after="120"/>
              <w:rPr>
                <w:sz w:val="22"/>
                <w:szCs w:val="18"/>
              </w:rPr>
            </w:pPr>
            <w:r w:rsidRPr="00C6300A">
              <w:rPr>
                <w:rFonts w:eastAsia="MS PGothic"/>
              </w:rPr>
              <w:t>This takes the scheme through RIBA Stage 0 Strategic Definition and Stage 1 Preparation and Briefing</w:t>
            </w:r>
          </w:p>
        </w:tc>
      </w:tr>
    </w:tbl>
    <w:p w14:paraId="55155A7F" w14:textId="77777777" w:rsidR="0003684A" w:rsidRDefault="0003684A" w:rsidP="0003684A">
      <w:bookmarkStart w:id="3" w:name="_Toc424773195"/>
      <w:bookmarkStart w:id="4" w:name="_Toc456954940"/>
    </w:p>
    <w:p w14:paraId="574EC575" w14:textId="77777777" w:rsidR="00F53296" w:rsidRDefault="00571F84" w:rsidP="00F53296">
      <w:pPr>
        <w:pStyle w:val="Heading3"/>
      </w:pPr>
      <w:r>
        <w:t xml:space="preserve">Stage 2 Urban Design: </w:t>
      </w:r>
      <w:bookmarkEnd w:id="3"/>
      <w:bookmarkEnd w:id="4"/>
      <w:r>
        <w:t>defining the place</w:t>
      </w:r>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498"/>
        <w:gridCol w:w="2829"/>
        <w:gridCol w:w="3260"/>
      </w:tblGrid>
      <w:tr w:rsidR="00EF53D8" w:rsidRPr="00BD143C" w14:paraId="79EE49FA" w14:textId="77777777" w:rsidTr="005A1272">
        <w:trPr>
          <w:cantSplit/>
          <w:tblHeader/>
        </w:trPr>
        <w:tc>
          <w:tcPr>
            <w:tcW w:w="2498"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7BA2CC45"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we expect from the developer</w:t>
            </w:r>
          </w:p>
        </w:tc>
        <w:tc>
          <w:tcPr>
            <w:tcW w:w="2829"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2F83712C"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happens</w:t>
            </w:r>
          </w:p>
        </w:tc>
        <w:tc>
          <w:tcPr>
            <w:tcW w:w="3260"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6099736F" w14:textId="77777777" w:rsidR="00EF53D8" w:rsidRPr="00B80AA2" w:rsidRDefault="00EF53D8" w:rsidP="00124104">
            <w:pPr>
              <w:spacing w:before="60" w:afterLines="60" w:after="144"/>
              <w:rPr>
                <w:color w:val="FFFFFF" w:themeColor="background1"/>
                <w:sz w:val="22"/>
                <w:szCs w:val="22"/>
              </w:rPr>
            </w:pPr>
            <w:r>
              <w:rPr>
                <w:color w:val="FFFFFF" w:themeColor="background1"/>
                <w:sz w:val="22"/>
                <w:szCs w:val="22"/>
              </w:rPr>
              <w:t>What is the expected outcome</w:t>
            </w:r>
          </w:p>
        </w:tc>
      </w:tr>
      <w:tr w:rsidR="00EF53D8" w:rsidRPr="00BD143C" w14:paraId="2FBED180" w14:textId="77777777" w:rsidTr="005A1272">
        <w:trPr>
          <w:cantSplit/>
        </w:trPr>
        <w:tc>
          <w:tcPr>
            <w:tcW w:w="2498" w:type="dxa"/>
            <w:tcBorders>
              <w:top w:val="single" w:sz="8" w:space="0" w:color="009696"/>
              <w:bottom w:val="single" w:sz="8" w:space="0" w:color="009696"/>
            </w:tcBorders>
          </w:tcPr>
          <w:p w14:paraId="45990829" w14:textId="77777777" w:rsidR="00EF53D8" w:rsidRPr="00A5792B" w:rsidRDefault="00EF53D8" w:rsidP="00124104">
            <w:pPr>
              <w:snapToGrid w:val="0"/>
              <w:spacing w:after="120"/>
              <w:rPr>
                <w:rFonts w:eastAsia="MS PGothic"/>
                <w:sz w:val="22"/>
                <w:szCs w:val="18"/>
              </w:rPr>
            </w:pPr>
            <w:r w:rsidRPr="00A5792B">
              <w:rPr>
                <w:rFonts w:eastAsia="MS PGothic"/>
                <w:sz w:val="22"/>
                <w:szCs w:val="18"/>
              </w:rPr>
              <w:t>Draft Design &amp; Access Statement including an urban design analysis</w:t>
            </w:r>
          </w:p>
          <w:p w14:paraId="1ADAEEFA" w14:textId="77777777" w:rsidR="00EF53D8" w:rsidRPr="00B80AA2" w:rsidRDefault="00EF53D8" w:rsidP="00124104">
            <w:pPr>
              <w:spacing w:before="60" w:afterLines="60" w:after="144"/>
              <w:rPr>
                <w:sz w:val="22"/>
                <w:szCs w:val="22"/>
              </w:rPr>
            </w:pPr>
            <w:r w:rsidRPr="00A5792B">
              <w:rPr>
                <w:rFonts w:eastAsia="MS PGothic"/>
                <w:sz w:val="22"/>
                <w:szCs w:val="18"/>
              </w:rPr>
              <w:t>Draft concept scheme, potentially including options</w:t>
            </w:r>
          </w:p>
        </w:tc>
        <w:tc>
          <w:tcPr>
            <w:tcW w:w="2829" w:type="dxa"/>
            <w:tcBorders>
              <w:top w:val="single" w:sz="8" w:space="0" w:color="009696"/>
              <w:bottom w:val="single" w:sz="8" w:space="0" w:color="009696"/>
            </w:tcBorders>
          </w:tcPr>
          <w:p w14:paraId="3C920275" w14:textId="77777777" w:rsidR="00EF53D8" w:rsidRPr="00A5792B" w:rsidRDefault="00EF53D8" w:rsidP="00124104">
            <w:pPr>
              <w:spacing w:after="120"/>
              <w:rPr>
                <w:sz w:val="22"/>
                <w:szCs w:val="18"/>
              </w:rPr>
            </w:pPr>
            <w:r w:rsidRPr="00A5792B">
              <w:rPr>
                <w:sz w:val="22"/>
                <w:szCs w:val="18"/>
              </w:rPr>
              <w:t xml:space="preserve">Understand the site, it’s </w:t>
            </w:r>
            <w:r w:rsidRPr="00A5792B">
              <w:rPr>
                <w:rFonts w:eastAsia="MS PGothic"/>
                <w:sz w:val="22"/>
                <w:szCs w:val="18"/>
              </w:rPr>
              <w:t>surroundings</w:t>
            </w:r>
            <w:r w:rsidRPr="00A5792B">
              <w:rPr>
                <w:sz w:val="22"/>
                <w:szCs w:val="18"/>
              </w:rPr>
              <w:t xml:space="preserve"> and the nature of the development and how it can be </w:t>
            </w:r>
            <w:r w:rsidRPr="00A5792B">
              <w:rPr>
                <w:rFonts w:eastAsia="MS PGothic"/>
                <w:sz w:val="22"/>
                <w:szCs w:val="18"/>
              </w:rPr>
              <w:t>accommodated</w:t>
            </w:r>
          </w:p>
          <w:p w14:paraId="75DD2E64" w14:textId="77777777" w:rsidR="00031F2E" w:rsidRPr="00A5792B" w:rsidRDefault="00031F2E" w:rsidP="00031F2E">
            <w:pPr>
              <w:spacing w:after="120"/>
              <w:rPr>
                <w:sz w:val="22"/>
                <w:szCs w:val="18"/>
              </w:rPr>
            </w:pPr>
            <w:r w:rsidRPr="00A5792B">
              <w:rPr>
                <w:sz w:val="22"/>
                <w:szCs w:val="18"/>
              </w:rPr>
              <w:t xml:space="preserve">Establish urban design principles in one or more design workshops. </w:t>
            </w:r>
          </w:p>
          <w:p w14:paraId="48751393" w14:textId="77777777" w:rsidR="00EF53D8" w:rsidRPr="00B80AA2" w:rsidRDefault="00EF53D8" w:rsidP="00124104">
            <w:pPr>
              <w:spacing w:before="60" w:afterLines="60" w:after="144"/>
              <w:rPr>
                <w:sz w:val="22"/>
                <w:szCs w:val="22"/>
              </w:rPr>
            </w:pPr>
            <w:r w:rsidRPr="00A5792B">
              <w:rPr>
                <w:sz w:val="22"/>
                <w:szCs w:val="18"/>
              </w:rPr>
              <w:t xml:space="preserve">Discuss consultation </w:t>
            </w:r>
            <w:r w:rsidRPr="00A5792B">
              <w:rPr>
                <w:rFonts w:eastAsia="MS PGothic"/>
                <w:sz w:val="22"/>
                <w:szCs w:val="18"/>
              </w:rPr>
              <w:t>methodology</w:t>
            </w:r>
            <w:r w:rsidRPr="00A5792B">
              <w:rPr>
                <w:sz w:val="22"/>
                <w:szCs w:val="18"/>
              </w:rPr>
              <w:t xml:space="preserve"> &amp; identify relevant consultees</w:t>
            </w:r>
          </w:p>
        </w:tc>
        <w:tc>
          <w:tcPr>
            <w:tcW w:w="3260" w:type="dxa"/>
            <w:tcBorders>
              <w:top w:val="single" w:sz="8" w:space="0" w:color="009696"/>
              <w:bottom w:val="single" w:sz="8" w:space="0" w:color="009696"/>
            </w:tcBorders>
          </w:tcPr>
          <w:p w14:paraId="4E7CDCC5" w14:textId="77777777" w:rsidR="00EF53D8" w:rsidRPr="00A5792B" w:rsidRDefault="00EF53D8" w:rsidP="00124104">
            <w:pPr>
              <w:spacing w:after="120"/>
              <w:rPr>
                <w:sz w:val="22"/>
                <w:szCs w:val="18"/>
              </w:rPr>
            </w:pPr>
            <w:r w:rsidRPr="00A5792B">
              <w:rPr>
                <w:rFonts w:eastAsia="MS PGothic"/>
                <w:sz w:val="22"/>
                <w:szCs w:val="18"/>
              </w:rPr>
              <w:t>Design</w:t>
            </w:r>
            <w:r w:rsidRPr="00A5792B">
              <w:rPr>
                <w:sz w:val="22"/>
                <w:szCs w:val="18"/>
              </w:rPr>
              <w:t xml:space="preserve"> &amp; Access Statement</w:t>
            </w:r>
          </w:p>
          <w:p w14:paraId="272E60C3" w14:textId="77777777" w:rsidR="00EF53D8" w:rsidRPr="00A5792B" w:rsidRDefault="00EF53D8" w:rsidP="00124104">
            <w:pPr>
              <w:spacing w:after="120"/>
              <w:rPr>
                <w:sz w:val="22"/>
                <w:szCs w:val="18"/>
              </w:rPr>
            </w:pPr>
            <w:r w:rsidRPr="00A5792B">
              <w:rPr>
                <w:rFonts w:eastAsia="MS PGothic"/>
                <w:sz w:val="22"/>
                <w:szCs w:val="18"/>
              </w:rPr>
              <w:t>Concept</w:t>
            </w:r>
            <w:r w:rsidRPr="00A5792B">
              <w:rPr>
                <w:sz w:val="22"/>
                <w:szCs w:val="18"/>
              </w:rPr>
              <w:t xml:space="preserve"> scheme, </w:t>
            </w:r>
            <w:r w:rsidRPr="00A5792B">
              <w:rPr>
                <w:rFonts w:eastAsia="MS PGothic"/>
                <w:sz w:val="22"/>
                <w:szCs w:val="18"/>
              </w:rPr>
              <w:t>potentially</w:t>
            </w:r>
            <w:r w:rsidRPr="00A5792B">
              <w:rPr>
                <w:sz w:val="22"/>
                <w:szCs w:val="18"/>
              </w:rPr>
              <w:t xml:space="preserve"> including options</w:t>
            </w:r>
          </w:p>
          <w:p w14:paraId="3942E199" w14:textId="77777777" w:rsidR="00EF53D8" w:rsidRPr="00A5792B" w:rsidRDefault="00EF53D8" w:rsidP="00124104">
            <w:pPr>
              <w:spacing w:after="120"/>
              <w:rPr>
                <w:sz w:val="22"/>
                <w:szCs w:val="18"/>
              </w:rPr>
            </w:pPr>
            <w:r w:rsidRPr="00A5792B">
              <w:rPr>
                <w:sz w:val="22"/>
                <w:szCs w:val="18"/>
              </w:rPr>
              <w:t>EIA Scoping Opinion (if required)</w:t>
            </w:r>
          </w:p>
          <w:p w14:paraId="55D56C5E" w14:textId="77777777" w:rsidR="00EF53D8" w:rsidRPr="00A5792B" w:rsidRDefault="00EF53D8" w:rsidP="00124104">
            <w:pPr>
              <w:spacing w:after="120"/>
              <w:rPr>
                <w:sz w:val="22"/>
                <w:szCs w:val="18"/>
              </w:rPr>
            </w:pPr>
            <w:r w:rsidRPr="00A5792B">
              <w:rPr>
                <w:rFonts w:eastAsia="MS PGothic"/>
                <w:sz w:val="22"/>
                <w:szCs w:val="18"/>
              </w:rPr>
              <w:t>Confirmation</w:t>
            </w:r>
            <w:r w:rsidRPr="00A5792B">
              <w:rPr>
                <w:sz w:val="22"/>
                <w:szCs w:val="18"/>
              </w:rPr>
              <w:t xml:space="preserve"> of required technical studies </w:t>
            </w:r>
          </w:p>
          <w:p w14:paraId="77AB3E6B" w14:textId="77777777" w:rsidR="00EF53D8" w:rsidRPr="00A5792B" w:rsidRDefault="00EF53D8" w:rsidP="00124104">
            <w:pPr>
              <w:spacing w:after="120"/>
              <w:rPr>
                <w:sz w:val="22"/>
                <w:szCs w:val="18"/>
              </w:rPr>
            </w:pPr>
            <w:r w:rsidRPr="00A5792B">
              <w:rPr>
                <w:rFonts w:eastAsia="MS PGothic"/>
                <w:sz w:val="22"/>
                <w:szCs w:val="18"/>
              </w:rPr>
              <w:t>Consultation</w:t>
            </w:r>
            <w:r w:rsidRPr="00A5792B">
              <w:rPr>
                <w:sz w:val="22"/>
                <w:szCs w:val="18"/>
              </w:rPr>
              <w:t xml:space="preserve"> Strategy</w:t>
            </w:r>
          </w:p>
          <w:p w14:paraId="7F867AC4" w14:textId="70612FB2" w:rsidR="00EF53D8" w:rsidRPr="00A5792B" w:rsidRDefault="00A81CA8" w:rsidP="00124104">
            <w:pPr>
              <w:spacing w:after="120"/>
              <w:rPr>
                <w:sz w:val="22"/>
                <w:szCs w:val="18"/>
              </w:rPr>
            </w:pPr>
            <w:r>
              <w:rPr>
                <w:sz w:val="22"/>
                <w:szCs w:val="18"/>
              </w:rPr>
              <w:t>[</w:t>
            </w:r>
            <w:r w:rsidR="00EF53D8" w:rsidRPr="00A81CA8">
              <w:rPr>
                <w:sz w:val="22"/>
                <w:szCs w:val="18"/>
                <w:highlight w:val="lightGray"/>
              </w:rPr>
              <w:t>Design Review Panel</w:t>
            </w:r>
            <w:r>
              <w:rPr>
                <w:sz w:val="22"/>
                <w:szCs w:val="18"/>
              </w:rPr>
              <w:t>]</w:t>
            </w:r>
          </w:p>
          <w:p w14:paraId="6520A09F" w14:textId="77777777" w:rsidR="00EF53D8" w:rsidRPr="00B80AA2" w:rsidRDefault="00EF53D8" w:rsidP="00124104">
            <w:pPr>
              <w:spacing w:before="60" w:afterLines="60" w:after="144"/>
              <w:rPr>
                <w:sz w:val="22"/>
                <w:szCs w:val="22"/>
              </w:rPr>
            </w:pPr>
            <w:r w:rsidRPr="00A5792B">
              <w:rPr>
                <w:sz w:val="22"/>
                <w:szCs w:val="18"/>
              </w:rPr>
              <w:t xml:space="preserve">Presentation to </w:t>
            </w:r>
            <w:r>
              <w:rPr>
                <w:rFonts w:eastAsia="MS PGothic"/>
                <w:sz w:val="22"/>
                <w:szCs w:val="18"/>
              </w:rPr>
              <w:t>Planning Committee</w:t>
            </w:r>
          </w:p>
        </w:tc>
      </w:tr>
      <w:tr w:rsidR="005A1272" w:rsidRPr="00BD143C" w14:paraId="700D2102" w14:textId="77777777" w:rsidTr="008A74B8">
        <w:trPr>
          <w:cantSplit/>
        </w:trPr>
        <w:tc>
          <w:tcPr>
            <w:tcW w:w="8587" w:type="dxa"/>
            <w:gridSpan w:val="3"/>
            <w:tcBorders>
              <w:top w:val="single" w:sz="8" w:space="0" w:color="009696"/>
            </w:tcBorders>
          </w:tcPr>
          <w:p w14:paraId="49BCEE41" w14:textId="5B62F8A3" w:rsidR="005A1272" w:rsidRPr="00A5792B" w:rsidRDefault="005A1272" w:rsidP="00124104">
            <w:pPr>
              <w:spacing w:after="120"/>
              <w:rPr>
                <w:rFonts w:eastAsia="MS PGothic"/>
                <w:sz w:val="22"/>
                <w:szCs w:val="18"/>
              </w:rPr>
            </w:pPr>
            <w:r w:rsidRPr="00C6300A">
              <w:rPr>
                <w:rFonts w:eastAsia="MS PGothic"/>
              </w:rPr>
              <w:t>This starts RIBA Stage 2 Concept Design</w:t>
            </w:r>
          </w:p>
        </w:tc>
      </w:tr>
    </w:tbl>
    <w:p w14:paraId="5E726B64" w14:textId="77777777" w:rsidR="0003684A" w:rsidRDefault="0003684A" w:rsidP="0003684A">
      <w:bookmarkStart w:id="5" w:name="_Toc424773196"/>
      <w:bookmarkStart w:id="6" w:name="_Toc456954941"/>
    </w:p>
    <w:p w14:paraId="5A55369B" w14:textId="77777777" w:rsidR="00211ED6" w:rsidRDefault="00211ED6">
      <w:pPr>
        <w:spacing w:after="240"/>
        <w:rPr>
          <w:color w:val="009696"/>
        </w:rPr>
      </w:pPr>
      <w:r>
        <w:br w:type="page"/>
      </w:r>
    </w:p>
    <w:p w14:paraId="05A2C04F" w14:textId="520664C8" w:rsidR="00F53296" w:rsidRDefault="00571F84" w:rsidP="00F53296">
      <w:pPr>
        <w:pStyle w:val="Heading3"/>
      </w:pPr>
      <w:r>
        <w:lastRenderedPageBreak/>
        <w:t>Stage 3 Community Engagement</w:t>
      </w:r>
      <w:bookmarkEnd w:id="5"/>
      <w:bookmarkEnd w:id="6"/>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499"/>
        <w:gridCol w:w="2824"/>
        <w:gridCol w:w="3264"/>
      </w:tblGrid>
      <w:tr w:rsidR="00EF53D8" w:rsidRPr="00BD143C" w14:paraId="6A325D0F" w14:textId="77777777" w:rsidTr="009750F5">
        <w:trPr>
          <w:cantSplit/>
          <w:tblHeader/>
        </w:trPr>
        <w:tc>
          <w:tcPr>
            <w:tcW w:w="2499"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47A9632B"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we expect from the developer</w:t>
            </w:r>
          </w:p>
        </w:tc>
        <w:tc>
          <w:tcPr>
            <w:tcW w:w="2824"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484E33B3"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happens</w:t>
            </w:r>
          </w:p>
        </w:tc>
        <w:tc>
          <w:tcPr>
            <w:tcW w:w="3264"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7B223403"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is the expected outcome</w:t>
            </w:r>
          </w:p>
        </w:tc>
      </w:tr>
      <w:tr w:rsidR="00EF53D8" w:rsidRPr="00BD143C" w14:paraId="14DF4A77" w14:textId="77777777" w:rsidTr="009750F5">
        <w:trPr>
          <w:cantSplit/>
        </w:trPr>
        <w:tc>
          <w:tcPr>
            <w:tcW w:w="2499" w:type="dxa"/>
            <w:tcBorders>
              <w:top w:val="single" w:sz="8" w:space="0" w:color="009696"/>
              <w:bottom w:val="single" w:sz="8" w:space="0" w:color="009696"/>
            </w:tcBorders>
          </w:tcPr>
          <w:p w14:paraId="2928FFF6" w14:textId="77777777" w:rsidR="00EF53D8" w:rsidRPr="00322981" w:rsidRDefault="00EF53D8" w:rsidP="00124104">
            <w:pPr>
              <w:spacing w:before="60" w:afterLines="60" w:after="144"/>
              <w:rPr>
                <w:sz w:val="22"/>
                <w:szCs w:val="22"/>
              </w:rPr>
            </w:pPr>
            <w:r w:rsidRPr="00322981">
              <w:rPr>
                <w:rFonts w:eastAsia="MS PGothic"/>
                <w:sz w:val="22"/>
                <w:szCs w:val="22"/>
              </w:rPr>
              <w:t>Illustrative material of proposed scheme, potentially including options</w:t>
            </w:r>
          </w:p>
        </w:tc>
        <w:tc>
          <w:tcPr>
            <w:tcW w:w="2824" w:type="dxa"/>
            <w:tcBorders>
              <w:top w:val="single" w:sz="8" w:space="0" w:color="009696"/>
              <w:bottom w:val="single" w:sz="8" w:space="0" w:color="009696"/>
            </w:tcBorders>
          </w:tcPr>
          <w:p w14:paraId="24F04F58" w14:textId="77777777" w:rsidR="00EF53D8" w:rsidRPr="00322981" w:rsidRDefault="00EF53D8" w:rsidP="00124104">
            <w:pPr>
              <w:spacing w:after="120"/>
              <w:rPr>
                <w:sz w:val="22"/>
                <w:szCs w:val="22"/>
              </w:rPr>
            </w:pPr>
            <w:r w:rsidRPr="00322981">
              <w:rPr>
                <w:rFonts w:eastAsia="MS PGothic"/>
                <w:sz w:val="22"/>
                <w:szCs w:val="22"/>
              </w:rPr>
              <w:t>Meaningful</w:t>
            </w:r>
            <w:r w:rsidRPr="00322981">
              <w:rPr>
                <w:sz w:val="22"/>
                <w:szCs w:val="22"/>
              </w:rPr>
              <w:t xml:space="preserve"> engagement with the community affected</w:t>
            </w:r>
          </w:p>
          <w:p w14:paraId="3220A7AE" w14:textId="77777777" w:rsidR="00EF53D8" w:rsidRPr="00322981" w:rsidRDefault="00EF53D8" w:rsidP="00124104">
            <w:pPr>
              <w:spacing w:before="60" w:afterLines="60" w:after="144"/>
              <w:rPr>
                <w:sz w:val="22"/>
                <w:szCs w:val="22"/>
              </w:rPr>
            </w:pPr>
            <w:r w:rsidRPr="00322981">
              <w:rPr>
                <w:sz w:val="22"/>
                <w:szCs w:val="22"/>
              </w:rPr>
              <w:t xml:space="preserve">An </w:t>
            </w:r>
            <w:r w:rsidRPr="00322981">
              <w:rPr>
                <w:rFonts w:eastAsia="MS PGothic"/>
                <w:sz w:val="22"/>
                <w:szCs w:val="22"/>
              </w:rPr>
              <w:t>explicit</w:t>
            </w:r>
            <w:r w:rsidRPr="00322981">
              <w:rPr>
                <w:sz w:val="22"/>
                <w:szCs w:val="22"/>
              </w:rPr>
              <w:t xml:space="preserve"> feedback session</w:t>
            </w:r>
          </w:p>
        </w:tc>
        <w:tc>
          <w:tcPr>
            <w:tcW w:w="3264" w:type="dxa"/>
            <w:tcBorders>
              <w:top w:val="single" w:sz="8" w:space="0" w:color="009696"/>
              <w:bottom w:val="single" w:sz="8" w:space="0" w:color="009696"/>
            </w:tcBorders>
          </w:tcPr>
          <w:p w14:paraId="29CD8758" w14:textId="77777777" w:rsidR="00EF53D8" w:rsidRPr="00322981" w:rsidRDefault="00EF53D8" w:rsidP="00124104">
            <w:pPr>
              <w:spacing w:after="120"/>
              <w:rPr>
                <w:sz w:val="22"/>
                <w:szCs w:val="22"/>
              </w:rPr>
            </w:pPr>
            <w:r w:rsidRPr="00322981">
              <w:rPr>
                <w:rFonts w:eastAsia="MS PGothic"/>
                <w:sz w:val="22"/>
                <w:szCs w:val="22"/>
              </w:rPr>
              <w:t>Draft</w:t>
            </w:r>
            <w:r w:rsidRPr="00322981">
              <w:rPr>
                <w:sz w:val="22"/>
                <w:szCs w:val="22"/>
              </w:rPr>
              <w:t xml:space="preserve"> statement of community involvement</w:t>
            </w:r>
          </w:p>
          <w:p w14:paraId="4CCDF93C" w14:textId="77777777" w:rsidR="00EF53D8" w:rsidRPr="00322981" w:rsidRDefault="00EF53D8" w:rsidP="00124104">
            <w:pPr>
              <w:spacing w:before="60" w:afterLines="60" w:after="144"/>
              <w:rPr>
                <w:sz w:val="22"/>
                <w:szCs w:val="22"/>
              </w:rPr>
            </w:pPr>
            <w:r w:rsidRPr="00322981">
              <w:rPr>
                <w:rFonts w:eastAsia="MS PGothic"/>
                <w:sz w:val="22"/>
                <w:szCs w:val="22"/>
              </w:rPr>
              <w:t>Amendments</w:t>
            </w:r>
            <w:r w:rsidRPr="00322981">
              <w:rPr>
                <w:sz w:val="22"/>
                <w:szCs w:val="22"/>
              </w:rPr>
              <w:t xml:space="preserve"> to concept scheme</w:t>
            </w:r>
          </w:p>
        </w:tc>
      </w:tr>
      <w:tr w:rsidR="009750F5" w:rsidRPr="00BD143C" w14:paraId="0510AD77" w14:textId="77777777" w:rsidTr="0029685B">
        <w:trPr>
          <w:cantSplit/>
        </w:trPr>
        <w:tc>
          <w:tcPr>
            <w:tcW w:w="8587" w:type="dxa"/>
            <w:gridSpan w:val="3"/>
            <w:tcBorders>
              <w:top w:val="single" w:sz="8" w:space="0" w:color="009696"/>
            </w:tcBorders>
          </w:tcPr>
          <w:p w14:paraId="1C911649" w14:textId="18FC4CED" w:rsidR="009750F5" w:rsidRPr="00322981" w:rsidRDefault="009750F5" w:rsidP="00124104">
            <w:pPr>
              <w:spacing w:after="120"/>
              <w:rPr>
                <w:rFonts w:eastAsia="MS PGothic"/>
                <w:sz w:val="22"/>
                <w:szCs w:val="22"/>
              </w:rPr>
            </w:pPr>
            <w:r w:rsidRPr="00C6300A">
              <w:rPr>
                <w:rFonts w:eastAsia="MS PGothic"/>
              </w:rPr>
              <w:t>This completes RIBA Stage 2 Concept Design</w:t>
            </w:r>
          </w:p>
        </w:tc>
      </w:tr>
    </w:tbl>
    <w:p w14:paraId="3907B7BD" w14:textId="77777777" w:rsidR="0003684A" w:rsidRDefault="0003684A" w:rsidP="0003684A">
      <w:bookmarkStart w:id="7" w:name="_Toc424773197"/>
      <w:bookmarkStart w:id="8" w:name="_Toc456954942"/>
    </w:p>
    <w:p w14:paraId="11C101FC" w14:textId="77777777" w:rsidR="00F53296" w:rsidRDefault="00571F84" w:rsidP="00F53296">
      <w:pPr>
        <w:pStyle w:val="Heading3"/>
      </w:pPr>
      <w:r>
        <w:t>Stage 4 Application Preparation</w:t>
      </w:r>
      <w:bookmarkEnd w:id="7"/>
      <w:bookmarkEnd w:id="8"/>
      <w:r>
        <w:t>: addressing the issues</w:t>
      </w:r>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501"/>
        <w:gridCol w:w="2825"/>
        <w:gridCol w:w="3261"/>
      </w:tblGrid>
      <w:tr w:rsidR="00EF53D8" w:rsidRPr="00BD143C" w14:paraId="63A724B2" w14:textId="77777777" w:rsidTr="009750F5">
        <w:trPr>
          <w:cantSplit/>
          <w:tblHeader/>
        </w:trPr>
        <w:tc>
          <w:tcPr>
            <w:tcW w:w="2501"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52A56A5D"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we expect from the developer</w:t>
            </w:r>
          </w:p>
        </w:tc>
        <w:tc>
          <w:tcPr>
            <w:tcW w:w="2825"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2EEE621B"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happens</w:t>
            </w:r>
          </w:p>
        </w:tc>
        <w:tc>
          <w:tcPr>
            <w:tcW w:w="3261"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0A366401"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is the expected outcome</w:t>
            </w:r>
          </w:p>
        </w:tc>
      </w:tr>
      <w:tr w:rsidR="00EF53D8" w:rsidRPr="00BD143C" w14:paraId="49D8E1D7" w14:textId="77777777" w:rsidTr="009750F5">
        <w:trPr>
          <w:cantSplit/>
        </w:trPr>
        <w:tc>
          <w:tcPr>
            <w:tcW w:w="2501" w:type="dxa"/>
            <w:tcBorders>
              <w:top w:val="single" w:sz="8" w:space="0" w:color="009696"/>
              <w:bottom w:val="single" w:sz="8" w:space="0" w:color="009696"/>
            </w:tcBorders>
          </w:tcPr>
          <w:p w14:paraId="1E37B28F" w14:textId="77777777" w:rsidR="00EF53D8" w:rsidRPr="00322981" w:rsidRDefault="00EF53D8" w:rsidP="00124104">
            <w:pPr>
              <w:spacing w:after="120"/>
              <w:rPr>
                <w:rFonts w:eastAsia="MS PGothic"/>
                <w:sz w:val="22"/>
                <w:szCs w:val="22"/>
              </w:rPr>
            </w:pPr>
            <w:r w:rsidRPr="00322981">
              <w:rPr>
                <w:rFonts w:eastAsia="MS PGothic"/>
                <w:sz w:val="22"/>
                <w:szCs w:val="22"/>
              </w:rPr>
              <w:t>Draft planning application</w:t>
            </w:r>
          </w:p>
          <w:p w14:paraId="59C9CF05" w14:textId="77777777" w:rsidR="00EF53D8" w:rsidRPr="00322981" w:rsidRDefault="00EF53D8" w:rsidP="00124104">
            <w:pPr>
              <w:spacing w:after="120"/>
              <w:rPr>
                <w:rFonts w:eastAsia="MS PGothic"/>
                <w:sz w:val="22"/>
                <w:szCs w:val="22"/>
              </w:rPr>
            </w:pPr>
            <w:r w:rsidRPr="00322981">
              <w:rPr>
                <w:rFonts w:eastAsia="MS PGothic"/>
                <w:sz w:val="22"/>
                <w:szCs w:val="22"/>
              </w:rPr>
              <w:t>Draft EIA (if required) and other supporting documents</w:t>
            </w:r>
          </w:p>
          <w:p w14:paraId="2E17E010" w14:textId="77777777" w:rsidR="00EF53D8" w:rsidRPr="00322981" w:rsidRDefault="00EF53D8" w:rsidP="00124104">
            <w:pPr>
              <w:spacing w:before="60" w:afterLines="60" w:after="144"/>
              <w:rPr>
                <w:sz w:val="22"/>
                <w:szCs w:val="22"/>
              </w:rPr>
            </w:pPr>
            <w:r w:rsidRPr="00322981">
              <w:rPr>
                <w:rFonts w:eastAsia="MS PGothic"/>
                <w:sz w:val="22"/>
                <w:szCs w:val="22"/>
              </w:rPr>
              <w:t>Draft heads of terms of S106 legal agreement</w:t>
            </w:r>
          </w:p>
        </w:tc>
        <w:tc>
          <w:tcPr>
            <w:tcW w:w="2825" w:type="dxa"/>
            <w:tcBorders>
              <w:top w:val="single" w:sz="8" w:space="0" w:color="009696"/>
              <w:bottom w:val="single" w:sz="8" w:space="0" w:color="009696"/>
            </w:tcBorders>
          </w:tcPr>
          <w:p w14:paraId="64FB9935" w14:textId="77777777" w:rsidR="00EF53D8" w:rsidRPr="00322981" w:rsidRDefault="00EF53D8" w:rsidP="00124104">
            <w:pPr>
              <w:spacing w:after="120"/>
              <w:rPr>
                <w:rFonts w:eastAsia="MS PGothic"/>
                <w:sz w:val="22"/>
                <w:szCs w:val="22"/>
              </w:rPr>
            </w:pPr>
            <w:r w:rsidRPr="00322981">
              <w:rPr>
                <w:rFonts w:eastAsia="MS PGothic"/>
                <w:sz w:val="22"/>
                <w:szCs w:val="22"/>
              </w:rPr>
              <w:t>Consider and address the comments raised by the local community</w:t>
            </w:r>
          </w:p>
          <w:p w14:paraId="23316677" w14:textId="77777777" w:rsidR="00EF53D8" w:rsidRPr="00322981" w:rsidRDefault="00EF53D8" w:rsidP="00124104">
            <w:pPr>
              <w:spacing w:before="60" w:afterLines="60" w:after="144"/>
              <w:rPr>
                <w:sz w:val="22"/>
                <w:szCs w:val="22"/>
              </w:rPr>
            </w:pPr>
            <w:r w:rsidRPr="00322981">
              <w:rPr>
                <w:rFonts w:eastAsia="MS PGothic"/>
                <w:sz w:val="22"/>
                <w:szCs w:val="22"/>
              </w:rPr>
              <w:t>One or more workshops to understand the details of the development, its impacts on immediate neighbours and the surrounding area</w:t>
            </w:r>
          </w:p>
        </w:tc>
        <w:tc>
          <w:tcPr>
            <w:tcW w:w="3261" w:type="dxa"/>
            <w:tcBorders>
              <w:top w:val="single" w:sz="8" w:space="0" w:color="009696"/>
              <w:bottom w:val="single" w:sz="8" w:space="0" w:color="009696"/>
            </w:tcBorders>
          </w:tcPr>
          <w:p w14:paraId="39349F66" w14:textId="77777777" w:rsidR="00EF53D8" w:rsidRPr="00322981" w:rsidRDefault="00EF53D8" w:rsidP="00124104">
            <w:pPr>
              <w:spacing w:after="120"/>
              <w:rPr>
                <w:rFonts w:eastAsia="MS PGothic"/>
                <w:sz w:val="22"/>
                <w:szCs w:val="22"/>
              </w:rPr>
            </w:pPr>
            <w:r w:rsidRPr="00322981">
              <w:rPr>
                <w:rFonts w:eastAsia="MS PGothic"/>
                <w:sz w:val="22"/>
                <w:szCs w:val="22"/>
              </w:rPr>
              <w:t>Completed planning application</w:t>
            </w:r>
          </w:p>
          <w:p w14:paraId="32D3E06D" w14:textId="77777777" w:rsidR="00EF53D8" w:rsidRPr="00322981" w:rsidRDefault="00EF53D8" w:rsidP="00124104">
            <w:pPr>
              <w:spacing w:after="120"/>
              <w:rPr>
                <w:rFonts w:eastAsia="MS PGothic"/>
                <w:sz w:val="22"/>
                <w:szCs w:val="22"/>
              </w:rPr>
            </w:pPr>
            <w:r w:rsidRPr="00322981">
              <w:rPr>
                <w:rFonts w:eastAsia="MS PGothic"/>
                <w:sz w:val="22"/>
                <w:szCs w:val="22"/>
              </w:rPr>
              <w:t>EIA (if required)</w:t>
            </w:r>
          </w:p>
          <w:p w14:paraId="05557D4F" w14:textId="77777777" w:rsidR="00EF53D8" w:rsidRPr="00322981" w:rsidRDefault="00EF53D8" w:rsidP="00124104">
            <w:pPr>
              <w:spacing w:after="120"/>
              <w:rPr>
                <w:rFonts w:eastAsia="MS PGothic"/>
                <w:sz w:val="22"/>
                <w:szCs w:val="22"/>
              </w:rPr>
            </w:pPr>
            <w:r w:rsidRPr="00322981">
              <w:rPr>
                <w:rFonts w:eastAsia="MS PGothic"/>
                <w:sz w:val="22"/>
                <w:szCs w:val="22"/>
              </w:rPr>
              <w:t>Agreed S106 heads of terms</w:t>
            </w:r>
          </w:p>
          <w:p w14:paraId="3BB4ECA8" w14:textId="77777777" w:rsidR="00EF53D8" w:rsidRPr="00322981" w:rsidRDefault="00EF53D8" w:rsidP="00124104">
            <w:pPr>
              <w:spacing w:after="120"/>
              <w:rPr>
                <w:rFonts w:eastAsia="MS PGothic"/>
                <w:sz w:val="22"/>
                <w:szCs w:val="22"/>
              </w:rPr>
            </w:pPr>
            <w:r w:rsidRPr="00322981">
              <w:rPr>
                <w:rFonts w:eastAsia="MS PGothic"/>
                <w:sz w:val="22"/>
                <w:szCs w:val="22"/>
              </w:rPr>
              <w:t>Ward member input</w:t>
            </w:r>
          </w:p>
          <w:p w14:paraId="26E7C246" w14:textId="69E9B057" w:rsidR="00EF53D8" w:rsidRPr="00322981" w:rsidRDefault="00A81CA8" w:rsidP="00124104">
            <w:pPr>
              <w:spacing w:after="120"/>
              <w:rPr>
                <w:rFonts w:eastAsia="MS PGothic"/>
                <w:sz w:val="22"/>
                <w:szCs w:val="22"/>
              </w:rPr>
            </w:pPr>
            <w:r>
              <w:rPr>
                <w:rFonts w:eastAsia="MS PGothic"/>
                <w:sz w:val="22"/>
                <w:szCs w:val="22"/>
              </w:rPr>
              <w:t>[</w:t>
            </w:r>
            <w:r w:rsidR="00EF53D8" w:rsidRPr="00A81CA8">
              <w:rPr>
                <w:rFonts w:eastAsia="MS PGothic"/>
                <w:sz w:val="22"/>
                <w:szCs w:val="22"/>
                <w:highlight w:val="lightGray"/>
              </w:rPr>
              <w:t>Design Review Panel</w:t>
            </w:r>
            <w:r>
              <w:rPr>
                <w:rFonts w:eastAsia="MS PGothic"/>
                <w:sz w:val="22"/>
                <w:szCs w:val="22"/>
              </w:rPr>
              <w:t>]</w:t>
            </w:r>
          </w:p>
          <w:p w14:paraId="2414B7B8" w14:textId="77777777" w:rsidR="00EF53D8" w:rsidRPr="00322981" w:rsidRDefault="00EF53D8" w:rsidP="00124104">
            <w:pPr>
              <w:spacing w:before="60" w:afterLines="60" w:after="144"/>
              <w:rPr>
                <w:sz w:val="22"/>
                <w:szCs w:val="22"/>
              </w:rPr>
            </w:pPr>
            <w:r w:rsidRPr="00322981">
              <w:rPr>
                <w:rFonts w:eastAsia="MS PGothic"/>
                <w:sz w:val="22"/>
                <w:szCs w:val="22"/>
              </w:rPr>
              <w:t xml:space="preserve">Presentation to </w:t>
            </w:r>
            <w:r>
              <w:rPr>
                <w:rFonts w:eastAsia="MS PGothic"/>
                <w:sz w:val="22"/>
                <w:szCs w:val="22"/>
              </w:rPr>
              <w:t>Planning Committee</w:t>
            </w:r>
          </w:p>
        </w:tc>
      </w:tr>
      <w:tr w:rsidR="009750F5" w:rsidRPr="00BD143C" w14:paraId="1CD5171A" w14:textId="77777777" w:rsidTr="008A62D9">
        <w:trPr>
          <w:cantSplit/>
        </w:trPr>
        <w:tc>
          <w:tcPr>
            <w:tcW w:w="8587" w:type="dxa"/>
            <w:gridSpan w:val="3"/>
            <w:tcBorders>
              <w:top w:val="single" w:sz="8" w:space="0" w:color="009696"/>
            </w:tcBorders>
          </w:tcPr>
          <w:p w14:paraId="37784AA9" w14:textId="437BD360" w:rsidR="009750F5" w:rsidRPr="00322981" w:rsidRDefault="009750F5" w:rsidP="00124104">
            <w:pPr>
              <w:spacing w:after="120"/>
              <w:rPr>
                <w:rFonts w:eastAsia="MS PGothic"/>
                <w:sz w:val="22"/>
                <w:szCs w:val="22"/>
              </w:rPr>
            </w:pPr>
            <w:r w:rsidRPr="00C6300A">
              <w:rPr>
                <w:rFonts w:eastAsia="MS PGothic"/>
              </w:rPr>
              <w:t>This starts RIBA Stage 3 Developed Design (now called Spatial Coordination)</w:t>
            </w:r>
          </w:p>
        </w:tc>
      </w:tr>
    </w:tbl>
    <w:p w14:paraId="0CA8774F" w14:textId="77777777" w:rsidR="0003684A" w:rsidRDefault="0003684A" w:rsidP="0003684A">
      <w:bookmarkStart w:id="9" w:name="_Toc424773198"/>
      <w:bookmarkStart w:id="10" w:name="_Toc456954943"/>
    </w:p>
    <w:p w14:paraId="0F6D647E" w14:textId="4BA9F41A" w:rsidR="00EF53D8" w:rsidRDefault="00571F84" w:rsidP="00211ED6">
      <w:pPr>
        <w:pStyle w:val="Heading3"/>
      </w:pPr>
      <w:r>
        <w:t>Stage 5 Closedown</w:t>
      </w:r>
      <w:bookmarkEnd w:id="9"/>
      <w:r>
        <w:t>: finalising the application</w:t>
      </w:r>
      <w:bookmarkEnd w:id="10"/>
    </w:p>
    <w:tbl>
      <w:tblPr>
        <w:tblStyle w:val="TableGrid"/>
        <w:tblW w:w="0" w:type="auto"/>
        <w:tblInd w:w="699" w:type="dxa"/>
        <w:tblBorders>
          <w:top w:val="single" w:sz="8" w:space="0" w:color="009696"/>
          <w:left w:val="single" w:sz="8" w:space="0" w:color="009696"/>
          <w:bottom w:val="single" w:sz="8" w:space="0" w:color="009696"/>
          <w:right w:val="single" w:sz="8" w:space="0" w:color="009696"/>
          <w:insideH w:val="single" w:sz="8" w:space="0" w:color="009696"/>
          <w:insideV w:val="single" w:sz="8" w:space="0" w:color="009696"/>
        </w:tblBorders>
        <w:tblLook w:val="04A0" w:firstRow="1" w:lastRow="0" w:firstColumn="1" w:lastColumn="0" w:noHBand="0" w:noVBand="1"/>
      </w:tblPr>
      <w:tblGrid>
        <w:gridCol w:w="2506"/>
        <w:gridCol w:w="2958"/>
        <w:gridCol w:w="3123"/>
      </w:tblGrid>
      <w:tr w:rsidR="00EF53D8" w:rsidRPr="00BD143C" w14:paraId="3116BAB3" w14:textId="77777777" w:rsidTr="009750F5">
        <w:trPr>
          <w:cantSplit/>
          <w:tblHeader/>
        </w:trPr>
        <w:tc>
          <w:tcPr>
            <w:tcW w:w="2506" w:type="dxa"/>
            <w:tcBorders>
              <w:top w:val="single" w:sz="8" w:space="0" w:color="009696"/>
              <w:left w:val="single" w:sz="8" w:space="0" w:color="009696"/>
              <w:bottom w:val="single" w:sz="8" w:space="0" w:color="009696"/>
              <w:right w:val="single" w:sz="8" w:space="0" w:color="FFFFFF" w:themeColor="background1"/>
            </w:tcBorders>
            <w:shd w:val="clear" w:color="auto" w:fill="009696"/>
          </w:tcPr>
          <w:p w14:paraId="72B4DDC8"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we expect from the developer</w:t>
            </w:r>
          </w:p>
        </w:tc>
        <w:tc>
          <w:tcPr>
            <w:tcW w:w="2958" w:type="dxa"/>
            <w:tcBorders>
              <w:top w:val="single" w:sz="8" w:space="0" w:color="009696"/>
              <w:left w:val="single" w:sz="8" w:space="0" w:color="FFFFFF" w:themeColor="background1"/>
              <w:bottom w:val="single" w:sz="8" w:space="0" w:color="009696"/>
              <w:right w:val="single" w:sz="8" w:space="0" w:color="FFFFFF" w:themeColor="background1"/>
            </w:tcBorders>
            <w:shd w:val="clear" w:color="auto" w:fill="009696"/>
          </w:tcPr>
          <w:p w14:paraId="1FAD41B6"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happens</w:t>
            </w:r>
          </w:p>
        </w:tc>
        <w:tc>
          <w:tcPr>
            <w:tcW w:w="3123" w:type="dxa"/>
            <w:tcBorders>
              <w:top w:val="single" w:sz="8" w:space="0" w:color="009696"/>
              <w:left w:val="single" w:sz="8" w:space="0" w:color="FFFFFF" w:themeColor="background1"/>
              <w:bottom w:val="single" w:sz="8" w:space="0" w:color="009696"/>
              <w:right w:val="single" w:sz="8" w:space="0" w:color="009696"/>
            </w:tcBorders>
            <w:shd w:val="clear" w:color="auto" w:fill="009696"/>
          </w:tcPr>
          <w:p w14:paraId="54BEA6ED" w14:textId="77777777" w:rsidR="00EF53D8" w:rsidRPr="00322981" w:rsidRDefault="00EF53D8" w:rsidP="00124104">
            <w:pPr>
              <w:spacing w:before="60" w:afterLines="60" w:after="144"/>
              <w:rPr>
                <w:color w:val="FFFFFF" w:themeColor="background1"/>
                <w:sz w:val="22"/>
                <w:szCs w:val="22"/>
              </w:rPr>
            </w:pPr>
            <w:r w:rsidRPr="00322981">
              <w:rPr>
                <w:color w:val="FFFFFF" w:themeColor="background1"/>
                <w:sz w:val="22"/>
                <w:szCs w:val="22"/>
              </w:rPr>
              <w:t>What is the expected outcome</w:t>
            </w:r>
          </w:p>
        </w:tc>
      </w:tr>
      <w:tr w:rsidR="00EF53D8" w:rsidRPr="00BD143C" w14:paraId="38A593AD" w14:textId="77777777" w:rsidTr="009750F5">
        <w:trPr>
          <w:cantSplit/>
        </w:trPr>
        <w:tc>
          <w:tcPr>
            <w:tcW w:w="2506" w:type="dxa"/>
            <w:tcBorders>
              <w:top w:val="single" w:sz="8" w:space="0" w:color="009696"/>
              <w:bottom w:val="single" w:sz="8" w:space="0" w:color="009696"/>
            </w:tcBorders>
          </w:tcPr>
          <w:p w14:paraId="50052E62" w14:textId="77777777" w:rsidR="00EF53D8" w:rsidRPr="00322981" w:rsidRDefault="00EF53D8" w:rsidP="00124104">
            <w:pPr>
              <w:spacing w:after="120"/>
              <w:rPr>
                <w:rFonts w:eastAsia="MS PGothic"/>
                <w:sz w:val="22"/>
                <w:szCs w:val="22"/>
              </w:rPr>
            </w:pPr>
            <w:r w:rsidRPr="00322981">
              <w:rPr>
                <w:rFonts w:eastAsia="MS PGothic"/>
                <w:sz w:val="22"/>
                <w:szCs w:val="22"/>
              </w:rPr>
              <w:t>Final amendments to planning application</w:t>
            </w:r>
          </w:p>
          <w:p w14:paraId="71D138C5" w14:textId="77777777" w:rsidR="00EF53D8" w:rsidRPr="00322981" w:rsidRDefault="00EF53D8" w:rsidP="00124104">
            <w:pPr>
              <w:spacing w:after="120"/>
              <w:rPr>
                <w:rFonts w:eastAsia="MS PGothic"/>
                <w:sz w:val="22"/>
                <w:szCs w:val="22"/>
              </w:rPr>
            </w:pPr>
            <w:r w:rsidRPr="00322981">
              <w:rPr>
                <w:rFonts w:eastAsia="MS PGothic"/>
                <w:sz w:val="22"/>
                <w:szCs w:val="22"/>
              </w:rPr>
              <w:t>Final EIA and other supporting documents</w:t>
            </w:r>
          </w:p>
          <w:p w14:paraId="027BCF3D" w14:textId="77777777" w:rsidR="00EF53D8" w:rsidRPr="00322981" w:rsidRDefault="00EF53D8" w:rsidP="00124104">
            <w:pPr>
              <w:spacing w:before="60" w:afterLines="60" w:after="144"/>
              <w:rPr>
                <w:sz w:val="22"/>
                <w:szCs w:val="22"/>
              </w:rPr>
            </w:pPr>
            <w:r w:rsidRPr="00322981">
              <w:rPr>
                <w:rFonts w:eastAsia="MS PGothic"/>
                <w:sz w:val="22"/>
                <w:szCs w:val="22"/>
              </w:rPr>
              <w:t>Final amendments to heads of terms of S106 legal agreement</w:t>
            </w:r>
          </w:p>
        </w:tc>
        <w:tc>
          <w:tcPr>
            <w:tcW w:w="2958" w:type="dxa"/>
            <w:tcBorders>
              <w:top w:val="single" w:sz="8" w:space="0" w:color="009696"/>
              <w:bottom w:val="single" w:sz="8" w:space="0" w:color="009696"/>
            </w:tcBorders>
          </w:tcPr>
          <w:p w14:paraId="62C9F967" w14:textId="77777777" w:rsidR="00EF53D8" w:rsidRPr="00322981" w:rsidRDefault="00EF53D8" w:rsidP="00124104">
            <w:pPr>
              <w:spacing w:after="120"/>
              <w:rPr>
                <w:rFonts w:eastAsia="MS PGothic"/>
                <w:sz w:val="22"/>
                <w:szCs w:val="22"/>
              </w:rPr>
            </w:pPr>
            <w:r w:rsidRPr="00322981">
              <w:rPr>
                <w:rFonts w:eastAsia="MS PGothic"/>
                <w:sz w:val="22"/>
                <w:szCs w:val="22"/>
              </w:rPr>
              <w:t>Address any final comments from members</w:t>
            </w:r>
          </w:p>
          <w:p w14:paraId="7971BEA1" w14:textId="77777777" w:rsidR="00EF53D8" w:rsidRPr="00322981" w:rsidRDefault="00EF53D8" w:rsidP="00124104">
            <w:pPr>
              <w:spacing w:before="60" w:afterLines="60" w:after="144"/>
              <w:rPr>
                <w:sz w:val="22"/>
                <w:szCs w:val="22"/>
              </w:rPr>
            </w:pPr>
            <w:r w:rsidRPr="00322981">
              <w:rPr>
                <w:rFonts w:eastAsia="MS PGothic"/>
                <w:sz w:val="22"/>
                <w:szCs w:val="22"/>
              </w:rPr>
              <w:t>Finalise the application &amp; S106 legal agreement</w:t>
            </w:r>
          </w:p>
        </w:tc>
        <w:tc>
          <w:tcPr>
            <w:tcW w:w="3123" w:type="dxa"/>
            <w:tcBorders>
              <w:top w:val="single" w:sz="8" w:space="0" w:color="009696"/>
              <w:bottom w:val="single" w:sz="8" w:space="0" w:color="009696"/>
            </w:tcBorders>
          </w:tcPr>
          <w:p w14:paraId="1BAB3202" w14:textId="77777777" w:rsidR="00EF53D8" w:rsidRPr="00322981" w:rsidRDefault="00EF53D8" w:rsidP="00124104">
            <w:pPr>
              <w:spacing w:after="120"/>
              <w:rPr>
                <w:rFonts w:eastAsia="MS PGothic"/>
                <w:sz w:val="22"/>
                <w:szCs w:val="22"/>
              </w:rPr>
            </w:pPr>
            <w:r w:rsidRPr="00322981">
              <w:rPr>
                <w:rFonts w:eastAsia="MS PGothic"/>
                <w:sz w:val="22"/>
                <w:szCs w:val="22"/>
              </w:rPr>
              <w:t>A valid planning application ready for submission</w:t>
            </w:r>
          </w:p>
          <w:p w14:paraId="11AA3273" w14:textId="77777777" w:rsidR="00EF53D8" w:rsidRPr="00322981" w:rsidRDefault="00EF53D8" w:rsidP="00124104">
            <w:pPr>
              <w:spacing w:after="120"/>
              <w:rPr>
                <w:rFonts w:eastAsia="MS PGothic"/>
                <w:sz w:val="22"/>
                <w:szCs w:val="22"/>
              </w:rPr>
            </w:pPr>
            <w:r w:rsidRPr="00322981">
              <w:rPr>
                <w:rFonts w:eastAsia="MS PGothic"/>
                <w:sz w:val="22"/>
                <w:szCs w:val="22"/>
              </w:rPr>
              <w:t>A well-designed scheme that benefits from a fronted loaded process</w:t>
            </w:r>
          </w:p>
          <w:p w14:paraId="495E1056" w14:textId="77777777" w:rsidR="00EF53D8" w:rsidRPr="00322981" w:rsidRDefault="00EF53D8" w:rsidP="00124104">
            <w:pPr>
              <w:spacing w:before="60" w:afterLines="60" w:after="144"/>
              <w:rPr>
                <w:sz w:val="22"/>
                <w:szCs w:val="22"/>
              </w:rPr>
            </w:pPr>
            <w:r w:rsidRPr="00322981">
              <w:rPr>
                <w:rFonts w:eastAsia="MS PGothic"/>
                <w:sz w:val="22"/>
                <w:szCs w:val="22"/>
              </w:rPr>
              <w:t>Review of process</w:t>
            </w:r>
          </w:p>
        </w:tc>
      </w:tr>
      <w:tr w:rsidR="009750F5" w:rsidRPr="00BD143C" w14:paraId="357B3F3C" w14:textId="77777777" w:rsidTr="00513A0C">
        <w:trPr>
          <w:cantSplit/>
        </w:trPr>
        <w:tc>
          <w:tcPr>
            <w:tcW w:w="8587" w:type="dxa"/>
            <w:gridSpan w:val="3"/>
            <w:tcBorders>
              <w:top w:val="single" w:sz="8" w:space="0" w:color="009696"/>
            </w:tcBorders>
          </w:tcPr>
          <w:p w14:paraId="6256C2C7" w14:textId="04CC44A5" w:rsidR="009750F5" w:rsidRPr="00322981" w:rsidRDefault="009750F5" w:rsidP="00124104">
            <w:pPr>
              <w:spacing w:after="120"/>
              <w:rPr>
                <w:rFonts w:eastAsia="MS PGothic"/>
                <w:sz w:val="22"/>
                <w:szCs w:val="22"/>
              </w:rPr>
            </w:pPr>
            <w:r w:rsidRPr="00C6300A">
              <w:rPr>
                <w:rFonts w:eastAsia="MS PGothic"/>
              </w:rPr>
              <w:t>This completes RIBA Stage 3 Developed Design (now called Spatial Coordination)</w:t>
            </w:r>
          </w:p>
        </w:tc>
      </w:tr>
    </w:tbl>
    <w:p w14:paraId="04CF4902" w14:textId="77777777" w:rsidR="00CF5008" w:rsidRDefault="00CF5008" w:rsidP="00C85EB8"/>
    <w:p w14:paraId="0EE7A0CA" w14:textId="7610365A" w:rsidR="00662DEE" w:rsidRDefault="00662DEE" w:rsidP="005D1DA3">
      <w:pPr>
        <w:pStyle w:val="ListNumbered"/>
      </w:pPr>
      <w:r>
        <w:t>For less complex schemes, these stages will be less distinct and probably combined</w:t>
      </w:r>
      <w:r w:rsidR="00A41C1A">
        <w:t xml:space="preserve">. </w:t>
      </w:r>
      <w:r>
        <w:t>Flexibility is key</w:t>
      </w:r>
      <w:r w:rsidR="00D901FD">
        <w:t>,</w:t>
      </w:r>
      <w:r>
        <w:t xml:space="preserve"> and the process </w:t>
      </w:r>
      <w:r w:rsidR="00E5254C">
        <w:t>can</w:t>
      </w:r>
      <w:r>
        <w:t xml:space="preserve"> be tailored to meet the needs of each development proposal</w:t>
      </w:r>
      <w:r w:rsidR="00A41C1A">
        <w:t xml:space="preserve">. </w:t>
      </w:r>
    </w:p>
    <w:p w14:paraId="67102EA9" w14:textId="4A2D6C0A" w:rsidR="00662DEE" w:rsidRDefault="00662DEE" w:rsidP="005D1DA3">
      <w:pPr>
        <w:pStyle w:val="ListNumbered"/>
      </w:pPr>
      <w:r>
        <w:t>These stages do not rep</w:t>
      </w:r>
      <w:r w:rsidR="00D901FD">
        <w:t>resent the whole of the service;</w:t>
      </w:r>
      <w:r>
        <w:t xml:space="preserve"> in between we will continue to communicate with you by phone, email or </w:t>
      </w:r>
      <w:r w:rsidR="009549A2">
        <w:t>letter</w:t>
      </w:r>
      <w:r w:rsidR="00A41C1A">
        <w:t xml:space="preserve">. </w:t>
      </w:r>
    </w:p>
    <w:p w14:paraId="72DB0A53" w14:textId="787F88BD" w:rsidR="00662DEE" w:rsidRDefault="00662DEE" w:rsidP="005D1DA3">
      <w:pPr>
        <w:pStyle w:val="ListNumbered"/>
      </w:pPr>
      <w:r>
        <w:lastRenderedPageBreak/>
        <w:t xml:space="preserve">Depending on the complexity and scale of the proposal, the </w:t>
      </w:r>
      <w:r w:rsidR="006C5536">
        <w:t>PPA</w:t>
      </w:r>
      <w:r>
        <w:t xml:space="preserve"> team may comprise Council officers with expertise in Building Control, Urban Design,</w:t>
      </w:r>
      <w:r w:rsidR="00495662">
        <w:t xml:space="preserve"> Planning Policy, Regeneration, </w:t>
      </w:r>
      <w:r>
        <w:t>Conservation, Housing, Highways, Education, Environmental Health, Climate Change</w:t>
      </w:r>
      <w:r w:rsidR="00EF5DFF" w:rsidRPr="00EF5DFF">
        <w:t xml:space="preserve"> </w:t>
      </w:r>
      <w:r w:rsidR="00EF5DFF">
        <w:t>and</w:t>
      </w:r>
      <w:r w:rsidR="00EF5DFF" w:rsidRPr="00EF5DFF">
        <w:t xml:space="preserve"> </w:t>
      </w:r>
      <w:r w:rsidR="00EF5DFF">
        <w:t>Legal</w:t>
      </w:r>
      <w:r w:rsidR="00A41C1A">
        <w:t xml:space="preserve">. </w:t>
      </w:r>
      <w:r w:rsidR="003E2316">
        <w:t xml:space="preserve">We will also liaise with the GLA and TfL. </w:t>
      </w:r>
      <w:r>
        <w:t xml:space="preserve">The process may also involve engagement with other agencies, </w:t>
      </w:r>
      <w:r w:rsidR="00D34B70">
        <w:t>such as</w:t>
      </w:r>
      <w:r>
        <w:t xml:space="preserve"> </w:t>
      </w:r>
      <w:r w:rsidR="00D34B70">
        <w:t>Highways England</w:t>
      </w:r>
      <w:r w:rsidR="00495662">
        <w:t>,</w:t>
      </w:r>
      <w:r>
        <w:t xml:space="preserve"> </w:t>
      </w:r>
      <w:r w:rsidR="00495662">
        <w:t xml:space="preserve">Historic England </w:t>
      </w:r>
      <w:r>
        <w:t>and the Environment Agency</w:t>
      </w:r>
      <w:r w:rsidR="00A41C1A">
        <w:t xml:space="preserve">. </w:t>
      </w:r>
    </w:p>
    <w:p w14:paraId="58280B03" w14:textId="70C3B1F2" w:rsidR="00662DEE" w:rsidRPr="000F0933" w:rsidRDefault="00662DEE" w:rsidP="005D1DA3">
      <w:pPr>
        <w:pStyle w:val="ListNumbered"/>
      </w:pPr>
      <w:r w:rsidRPr="000F0933">
        <w:t xml:space="preserve">Feedback will be provided throughout the process which </w:t>
      </w:r>
      <w:r w:rsidR="00495662" w:rsidRPr="000F0933">
        <w:t>will</w:t>
      </w:r>
      <w:r w:rsidRPr="000F0933">
        <w:t xml:space="preserve"> take </w:t>
      </w:r>
      <w:r w:rsidR="00A4150C" w:rsidRPr="000F0933">
        <w:t>several</w:t>
      </w:r>
      <w:r w:rsidRPr="000F0933">
        <w:t xml:space="preserve"> different forms</w:t>
      </w:r>
      <w:r w:rsidR="00495662" w:rsidRPr="000F0933">
        <w:t>:</w:t>
      </w:r>
      <w:r w:rsidRPr="000F0933">
        <w:t xml:space="preserve"> </w:t>
      </w:r>
      <w:r w:rsidR="00495662" w:rsidRPr="000F0933">
        <w:t xml:space="preserve">the Planning Statement, </w:t>
      </w:r>
      <w:r w:rsidRPr="000F0933">
        <w:t>meeting minut</w:t>
      </w:r>
      <w:r w:rsidR="00495662" w:rsidRPr="000F0933">
        <w:t>es and</w:t>
      </w:r>
      <w:r w:rsidRPr="000F0933">
        <w:t xml:space="preserve"> formal pre-application reports to </w:t>
      </w:r>
      <w:r w:rsidR="00250D19">
        <w:t>Planning Committee</w:t>
      </w:r>
      <w:r w:rsidR="00A41C1A" w:rsidRPr="000F0933">
        <w:t xml:space="preserve">. </w:t>
      </w:r>
      <w:r w:rsidRPr="000F0933">
        <w:t xml:space="preserve">At the end of the process, you will have a </w:t>
      </w:r>
      <w:r w:rsidR="000D3991">
        <w:t>series of documents</w:t>
      </w:r>
      <w:r w:rsidR="003B7C87" w:rsidRPr="000F0933">
        <w:t xml:space="preserve"> that set</w:t>
      </w:r>
      <w:r w:rsidRPr="000F0933">
        <w:t xml:space="preserve"> out the advice of the Planning Service which will carry weight when any planning application, based on that advice, is submitted to the Council</w:t>
      </w:r>
      <w:r w:rsidR="00A41C1A" w:rsidRPr="000F0933">
        <w:t xml:space="preserve">. </w:t>
      </w:r>
    </w:p>
    <w:p w14:paraId="6E9B136E" w14:textId="77777777" w:rsidR="00CF5008" w:rsidRPr="00262018" w:rsidRDefault="00CF5008" w:rsidP="00E156C3">
      <w:pPr>
        <w:pStyle w:val="Heading2"/>
      </w:pPr>
      <w:bookmarkStart w:id="11" w:name="_Toc425512736"/>
      <w:bookmarkStart w:id="12" w:name="_Toc425161392"/>
      <w:bookmarkStart w:id="13" w:name="_Toc448221326"/>
      <w:bookmarkStart w:id="14" w:name="_Toc456954944"/>
      <w:r w:rsidRPr="00262018">
        <w:t>How does it work?</w:t>
      </w:r>
      <w:bookmarkEnd w:id="11"/>
      <w:bookmarkEnd w:id="12"/>
      <w:bookmarkEnd w:id="13"/>
      <w:bookmarkEnd w:id="14"/>
    </w:p>
    <w:p w14:paraId="1482057C" w14:textId="77777777" w:rsidR="00571F84" w:rsidRDefault="00571F84" w:rsidP="005D1DA3">
      <w:pPr>
        <w:pStyle w:val="Heading3"/>
      </w:pPr>
      <w:bookmarkStart w:id="15" w:name="_Toc425512737"/>
      <w:bookmarkStart w:id="16" w:name="_Toc448221327"/>
      <w:bookmarkStart w:id="17" w:name="_Toc456954945"/>
      <w:bookmarkStart w:id="18" w:name="_Toc425512743"/>
      <w:bookmarkStart w:id="19" w:name="_Toc425161377"/>
      <w:bookmarkStart w:id="20" w:name="_Toc448221332"/>
      <w:bookmarkStart w:id="21" w:name="_Toc456954950"/>
      <w:r>
        <w:t>Stage 1 Initiation: strategic input</w:t>
      </w:r>
      <w:bookmarkEnd w:id="15"/>
      <w:bookmarkEnd w:id="16"/>
      <w:bookmarkEnd w:id="17"/>
    </w:p>
    <w:p w14:paraId="5B192EE0" w14:textId="52943513" w:rsidR="00571F84" w:rsidRDefault="00571F84" w:rsidP="005D1DA3">
      <w:pPr>
        <w:pStyle w:val="ListNumbered"/>
      </w:pPr>
      <w:r>
        <w:t xml:space="preserve">During this stage your scheme will move </w:t>
      </w:r>
      <w:r w:rsidR="00075D37">
        <w:t>through</w:t>
      </w:r>
      <w:r>
        <w:t xml:space="preserve"> RIBA Work Stage 0 (Strategic Definition) </w:t>
      </w:r>
      <w:r w:rsidR="00A32B1D">
        <w:t>and</w:t>
      </w:r>
      <w:r>
        <w:t xml:space="preserve"> RIBA Work Stage 1 (Preparation and Brief</w:t>
      </w:r>
      <w:r w:rsidR="0048677D">
        <w:t>ing</w:t>
      </w:r>
      <w:r>
        <w:t xml:space="preserve">). </w:t>
      </w:r>
    </w:p>
    <w:p w14:paraId="7028367E" w14:textId="47E92BAF" w:rsidR="00571F84" w:rsidRDefault="00571F84" w:rsidP="005D1DA3">
      <w:pPr>
        <w:pStyle w:val="ListNumbered"/>
      </w:pPr>
      <w:r>
        <w:t xml:space="preserve">The Initiation Meeting will be facilitated to discuss the key constraints and opportunities of the site and ensure that the nature of the development can be supported in principle by strategic policy at national, regional and local level. </w:t>
      </w:r>
      <w:r w:rsidR="00BA51DF">
        <w:t xml:space="preserve">We will also identify the key planning obligations that the scheme will need to deliver. </w:t>
      </w:r>
      <w:r>
        <w:t>This enables us to advise you if your proposal is likely to fail in principle</w:t>
      </w:r>
      <w:r w:rsidR="00A20B35">
        <w:t xml:space="preserve"> and enables you to better understand the cost envelop</w:t>
      </w:r>
      <w:r w:rsidR="00AA6D97">
        <w:t>e</w:t>
      </w:r>
      <w:r w:rsidR="00FE4CB2">
        <w:t xml:space="preserve"> of your development</w:t>
      </w:r>
      <w:r>
        <w:t xml:space="preserve">, thus allowing you to avoid unnecessary </w:t>
      </w:r>
      <w:r w:rsidR="0073753D">
        <w:t>work</w:t>
      </w:r>
      <w:r w:rsidR="00496FB3">
        <w:t xml:space="preserve"> and to better understand the </w:t>
      </w:r>
      <w:r w:rsidR="00D6381B">
        <w:t>key deliverables for your scheme</w:t>
      </w:r>
      <w:r>
        <w:t xml:space="preserve">. </w:t>
      </w:r>
    </w:p>
    <w:p w14:paraId="100B4BC1" w14:textId="380B158C" w:rsidR="00FC6700" w:rsidRDefault="00FC6700" w:rsidP="005D1DA3">
      <w:pPr>
        <w:pStyle w:val="ListNumbered"/>
      </w:pPr>
      <w:r>
        <w:t xml:space="preserve">In coming to a view on the high-level merits of a scheme we will engage in discussions with </w:t>
      </w:r>
      <w:r w:rsidR="00BB2794">
        <w:t xml:space="preserve">senior planning officers and in the case of </w:t>
      </w:r>
      <w:r w:rsidR="000440A2">
        <w:t xml:space="preserve">large </w:t>
      </w:r>
      <w:r w:rsidR="00BB2794">
        <w:t xml:space="preserve">strategic developments, </w:t>
      </w:r>
      <w:r w:rsidR="004C1E32">
        <w:t>the corporate and political leadership</w:t>
      </w:r>
      <w:r>
        <w:t xml:space="preserve">. These meetings will provide a useful information exchange opportunity between developers promoting key regeneration projects and the Council at a more corporate level. This is to ensure the Council can understand and engage with strategic developers at the earliest stage of scheme development and to help ensure that development aspirations are suitably aligned between the public and private sector and help focus specific corporate priorities. It may also assist in the identification of public sector funding streams or help facilitate joint working on a range of regeneration initiatives. </w:t>
      </w:r>
    </w:p>
    <w:p w14:paraId="51BF67EC" w14:textId="3D24863D" w:rsidR="00571F84" w:rsidRDefault="00571F84" w:rsidP="005D1DA3">
      <w:pPr>
        <w:pStyle w:val="ListNumbered"/>
      </w:pPr>
      <w:r>
        <w:t xml:space="preserve">If your proposals can be supported by the development plan, we will prepare a Planning Statement covering the main constraints and opportunities relating to the site and the key strategic policy and urban design issues raised by the scheme. We will also agree a Project Plan, with deadlines and a set of commitments on both sides, so that you can be informed of the likely number of meetings and the estimated cost of the </w:t>
      </w:r>
      <w:r w:rsidR="00C91D35">
        <w:t>service</w:t>
      </w:r>
      <w:r>
        <w:t xml:space="preserve">. We will also identify relevant consultees and discuss with you the methodology and process for carrying out effective consultation. </w:t>
      </w:r>
    </w:p>
    <w:p w14:paraId="3702B528" w14:textId="2DE4D654" w:rsidR="00571F84" w:rsidRPr="00DE049B" w:rsidRDefault="00571F84" w:rsidP="005D1DA3">
      <w:pPr>
        <w:pStyle w:val="ListNumbered"/>
      </w:pPr>
      <w:r w:rsidRPr="00DE049B">
        <w:t xml:space="preserve">If we consider that your proposal cannot be supported by the development plan, you can </w:t>
      </w:r>
      <w:r w:rsidR="0013725F">
        <w:t xml:space="preserve">choose to </w:t>
      </w:r>
      <w:r w:rsidRPr="00DE049B">
        <w:t>continue with the process on the basis that it will be to address the other issues that the development raises</w:t>
      </w:r>
      <w:r w:rsidR="00382AD7">
        <w:t xml:space="preserve">, leaving the </w:t>
      </w:r>
      <w:r w:rsidR="00FE4924">
        <w:t>in-</w:t>
      </w:r>
      <w:r w:rsidR="00684E3A">
        <w:t>principal</w:t>
      </w:r>
      <w:r w:rsidR="00FE4924">
        <w:t xml:space="preserve"> </w:t>
      </w:r>
      <w:r w:rsidR="00FE4924">
        <w:lastRenderedPageBreak/>
        <w:t xml:space="preserve">issue to be addressed at the application determination </w:t>
      </w:r>
      <w:r w:rsidR="00825E69">
        <w:t>and</w:t>
      </w:r>
      <w:r w:rsidR="00CA3107">
        <w:t>,</w:t>
      </w:r>
      <w:r w:rsidR="00825E69">
        <w:t xml:space="preserve"> potentially</w:t>
      </w:r>
      <w:r w:rsidR="00CA3107">
        <w:t>,</w:t>
      </w:r>
      <w:r w:rsidR="00825E69">
        <w:t xml:space="preserve"> appeal </w:t>
      </w:r>
      <w:r w:rsidR="00FE4924">
        <w:t>stage</w:t>
      </w:r>
      <w:r w:rsidRPr="00DE049B">
        <w:t xml:space="preserve">. </w:t>
      </w:r>
    </w:p>
    <w:p w14:paraId="7DEC92FF" w14:textId="6CD99F9C" w:rsidR="00571F84" w:rsidRDefault="00571F84" w:rsidP="005D1DA3">
      <w:pPr>
        <w:pStyle w:val="ListNumbered"/>
      </w:pPr>
      <w:r>
        <w:t xml:space="preserve">The Planning Statement and Project Plan will form the basis of a Planning Performance Agreement (PPA) to enable the project management </w:t>
      </w:r>
      <w:r w:rsidR="00F80D36">
        <w:t xml:space="preserve">and funding </w:t>
      </w:r>
      <w:r>
        <w:t>of the pre-application process. A PPA is a</w:t>
      </w:r>
      <w:r w:rsidR="00D70EA7">
        <w:t xml:space="preserve"> memorandum of understanding </w:t>
      </w:r>
      <w:r>
        <w:t xml:space="preserve">between the Council and the applicant that sets a realistic timescale for processing the pre-application submission and </w:t>
      </w:r>
      <w:r w:rsidR="00944287">
        <w:t xml:space="preserve">explains </w:t>
      </w:r>
      <w:r>
        <w:t xml:space="preserve">fee arrangements. It will utilise project management techniques to manage and formalise terms of engagement between the parties. Central Government advice encourages the use of PPAs as best practice. </w:t>
      </w:r>
    </w:p>
    <w:p w14:paraId="77D04E2C" w14:textId="4B6754D6" w:rsidR="00571F84" w:rsidRDefault="00571F84" w:rsidP="005D1DA3">
      <w:pPr>
        <w:pStyle w:val="ListNumbered"/>
      </w:pPr>
      <w:r>
        <w:t xml:space="preserve">A PPA </w:t>
      </w:r>
      <w:r w:rsidR="00122664">
        <w:t>targeted at the</w:t>
      </w:r>
      <w:r>
        <w:t xml:space="preserve"> pre-application stage can be </w:t>
      </w:r>
      <w:r w:rsidR="00122664">
        <w:t>extended</w:t>
      </w:r>
      <w:r>
        <w:t xml:space="preserve"> to the subsequent planning application and post decision stages, such as clearing conditions or dealing with amendments. </w:t>
      </w:r>
    </w:p>
    <w:p w14:paraId="0D53F2D6" w14:textId="60CA0D43" w:rsidR="00571F84" w:rsidRDefault="00571F84" w:rsidP="005D1DA3">
      <w:pPr>
        <w:pStyle w:val="ListNumbered"/>
      </w:pPr>
      <w:bookmarkStart w:id="22" w:name="_Toc425161373"/>
      <w:r>
        <w:t xml:space="preserve">Critical to any major housing development is the optimisation of on-site affordable housing delivery, whilst seeking a policy compliant split between intermediate and affordable rented accommodation. There is an expectation that affordable housing strategies will be discussed at this Initiation Meeting, as the planned internal arrangements of any building (irrespective of its scale, form and density) will often have an important bearing on the delivery of a policy compliant mix of affordable rent and intermediate housing tenures alongside private sale and/or private rent. This conversation </w:t>
      </w:r>
      <w:r w:rsidR="00232BB8">
        <w:t>is likely to</w:t>
      </w:r>
      <w:r>
        <w:t xml:space="preserve"> influence scheme design</w:t>
      </w:r>
      <w:r w:rsidR="00794617" w:rsidRPr="00794617">
        <w:t xml:space="preserve"> </w:t>
      </w:r>
      <w:r w:rsidR="00794617">
        <w:t>evolution</w:t>
      </w:r>
      <w:r>
        <w:t xml:space="preserve">. </w:t>
      </w:r>
    </w:p>
    <w:p w14:paraId="6897B12A" w14:textId="0E36D2D5" w:rsidR="00571F84" w:rsidRDefault="00571F84" w:rsidP="005D1DA3">
      <w:pPr>
        <w:pStyle w:val="ListNumbered"/>
      </w:pPr>
      <w:r>
        <w:t xml:space="preserve">It is also critical that scheme viability is considered at an early stage, as this can also influence scheme design evolution. Early consideration enables the </w:t>
      </w:r>
      <w:r w:rsidR="00DC02F9">
        <w:t xml:space="preserve">applicant </w:t>
      </w:r>
      <w:r w:rsidR="00DC02F9">
        <w:t>and</w:t>
      </w:r>
      <w:r w:rsidR="00DC02F9">
        <w:t xml:space="preserve"> local planning authority</w:t>
      </w:r>
      <w:r w:rsidR="00DC02F9">
        <w:t xml:space="preserve"> </w:t>
      </w:r>
      <w:r>
        <w:t xml:space="preserve">project team to robustly appraise affordable housing delivery </w:t>
      </w:r>
      <w:r w:rsidR="00247A7D">
        <w:t xml:space="preserve">and other planning obligation </w:t>
      </w:r>
      <w:r>
        <w:t xml:space="preserve">options and to properly consider the extent to which scheme viability can constrain the ability of schemes to comply with </w:t>
      </w:r>
      <w:r w:rsidR="006B645F">
        <w:t xml:space="preserve">national, regional and local </w:t>
      </w:r>
      <w:r>
        <w:t>planning polic</w:t>
      </w:r>
      <w:r w:rsidR="006B645F">
        <w:t>y</w:t>
      </w:r>
      <w:r>
        <w:t xml:space="preserve">. </w:t>
      </w:r>
    </w:p>
    <w:p w14:paraId="04B68995" w14:textId="0ED49A72" w:rsidR="00AA3DF1" w:rsidRDefault="00AA3DF1" w:rsidP="005D1DA3">
      <w:pPr>
        <w:pStyle w:val="ListNumbered"/>
      </w:pPr>
      <w:r>
        <w:t xml:space="preserve">At the end of the initiation stage the Strategic Brief will be </w:t>
      </w:r>
      <w:proofErr w:type="gramStart"/>
      <w:r>
        <w:t>clear</w:t>
      </w:r>
      <w:proofErr w:type="gramEnd"/>
      <w:r>
        <w:t xml:space="preserve"> and the </w:t>
      </w:r>
      <w:r w:rsidR="00093D24">
        <w:t>Initial Project Brief will be emerging.</w:t>
      </w:r>
    </w:p>
    <w:p w14:paraId="1E7485A8" w14:textId="77777777" w:rsidR="00571F84" w:rsidRDefault="00571F84" w:rsidP="005D1DA3">
      <w:pPr>
        <w:pStyle w:val="Heading3"/>
      </w:pPr>
      <w:r w:rsidRPr="003F363B">
        <w:t>Stage 2 Urban Design: defining the place</w:t>
      </w:r>
    </w:p>
    <w:p w14:paraId="773838FF" w14:textId="2922F8E3" w:rsidR="00571F84" w:rsidRDefault="00571F84" w:rsidP="005D1DA3">
      <w:pPr>
        <w:pStyle w:val="ListNumbered"/>
      </w:pPr>
      <w:r>
        <w:t>During this stage your scheme will move from RIBA Work Stage 1 (Preparation and Brief</w:t>
      </w:r>
      <w:r w:rsidR="00730DFB">
        <w:t>ing</w:t>
      </w:r>
      <w:r>
        <w:t xml:space="preserve">) to RIBA Work Stage 2 (Concept Design). </w:t>
      </w:r>
    </w:p>
    <w:p w14:paraId="42EF8CF7" w14:textId="6632DA10" w:rsidR="00571F84" w:rsidRDefault="00571F84" w:rsidP="005D1DA3">
      <w:pPr>
        <w:pStyle w:val="ListNumbered"/>
      </w:pPr>
      <w:r>
        <w:t xml:space="preserve">Our advice will concentrate on ensuring that your proposal addresses established urban design principles. This includes appreciating the context, creating an urban structure, making the connections, detailing the place and understanding the planning policy requirements of the development (viewed alongside </w:t>
      </w:r>
      <w:r w:rsidR="005D7AF3">
        <w:t xml:space="preserve">planning obligation and </w:t>
      </w:r>
      <w:r>
        <w:t xml:space="preserve">viability considerations). </w:t>
      </w:r>
    </w:p>
    <w:p w14:paraId="7AFFC328" w14:textId="74B1F66C" w:rsidR="00571F84" w:rsidRDefault="00571F84" w:rsidP="005D1DA3">
      <w:pPr>
        <w:pStyle w:val="ListNumbered"/>
      </w:pPr>
      <w:r>
        <w:t xml:space="preserve">We will also give advice on whether the </w:t>
      </w:r>
      <w:r w:rsidR="006868AE">
        <w:t xml:space="preserve">key </w:t>
      </w:r>
      <w:r>
        <w:t xml:space="preserve">strategic policy issues </w:t>
      </w:r>
      <w:r w:rsidR="00993D61">
        <w:t xml:space="preserve">identified in the Planning Statement </w:t>
      </w:r>
      <w:r>
        <w:t xml:space="preserve">have been addressed, including compliance with land-use policies, affordable housing policies as well as environmental and transportation impacts and </w:t>
      </w:r>
      <w:r w:rsidR="007A66C5">
        <w:t xml:space="preserve">start to </w:t>
      </w:r>
      <w:r>
        <w:t xml:space="preserve">drill down into more detailed local policy and planning issues. </w:t>
      </w:r>
      <w:r w:rsidR="00F9148A">
        <w:t>W</w:t>
      </w:r>
      <w:r>
        <w:t xml:space="preserve">e will begin to identify the relevant consultees and if appropriate, initiate an informal consultation process. </w:t>
      </w:r>
    </w:p>
    <w:p w14:paraId="40EED728" w14:textId="7D2C3317" w:rsidR="00571F84" w:rsidRDefault="00571F84" w:rsidP="005D1DA3">
      <w:pPr>
        <w:pStyle w:val="ListNumbered"/>
      </w:pPr>
      <w:r>
        <w:lastRenderedPageBreak/>
        <w:t xml:space="preserve">This stage will enable you to </w:t>
      </w:r>
      <w:r w:rsidR="00E362D7">
        <w:t>develop</w:t>
      </w:r>
      <w:r>
        <w:t xml:space="preserve"> the Design and Access Statement </w:t>
      </w:r>
      <w:r w:rsidR="00E362D7">
        <w:t xml:space="preserve">that will accompany any planning application </w:t>
      </w:r>
      <w:r>
        <w:t xml:space="preserve">and produce a concept scheme, including options where appropriate. </w:t>
      </w:r>
    </w:p>
    <w:p w14:paraId="1CB0425F" w14:textId="70EF949E" w:rsidR="00B23A3F" w:rsidRDefault="003479F7" w:rsidP="005D1DA3">
      <w:pPr>
        <w:pStyle w:val="ListNumbered"/>
      </w:pPr>
      <w:r w:rsidRPr="00EE0982">
        <w:t xml:space="preserve">An important input into the design process </w:t>
      </w:r>
      <w:r w:rsidR="00B23A3F">
        <w:t>are</w:t>
      </w:r>
      <w:r w:rsidRPr="00EE0982">
        <w:t xml:space="preserve"> the views of the local community</w:t>
      </w:r>
      <w:r w:rsidR="00B23A3F">
        <w:t xml:space="preserve">. We recommend that this </w:t>
      </w:r>
      <w:r w:rsidR="005A0299">
        <w:t xml:space="preserve">engagement </w:t>
      </w:r>
      <w:r w:rsidR="00B23A3F">
        <w:t>takes place in the next stage</w:t>
      </w:r>
      <w:r w:rsidR="005A0299">
        <w:t>, at</w:t>
      </w:r>
      <w:r w:rsidR="00B23A3F">
        <w:t xml:space="preserve"> this </w:t>
      </w:r>
      <w:r w:rsidR="0000200D">
        <w:t>stage</w:t>
      </w:r>
      <w:r w:rsidR="00B23A3F">
        <w:t xml:space="preserve"> </w:t>
      </w:r>
      <w:r w:rsidR="00B23A3F" w:rsidRPr="00C366BC">
        <w:t xml:space="preserve">a meeting </w:t>
      </w:r>
      <w:r w:rsidR="005A0299">
        <w:t xml:space="preserve">will be </w:t>
      </w:r>
      <w:r w:rsidR="00B23A3F" w:rsidRPr="00C366BC">
        <w:t xml:space="preserve">arranged by planning officers for applicants to present their proposals at a conceptual stage to the local ward members. The meeting will be </w:t>
      </w:r>
      <w:r w:rsidR="005A0299">
        <w:t>c</w:t>
      </w:r>
      <w:r w:rsidR="00B23A3F" w:rsidRPr="00C366BC">
        <w:t>haired by one of the ward members and will involve a summary of the planning context provided by officers followed by a presentation by the developer</w:t>
      </w:r>
      <w:r w:rsidR="00B23A3F">
        <w:t xml:space="preserve"> of their concept scheme</w:t>
      </w:r>
      <w:r w:rsidR="00B23A3F" w:rsidRPr="00C366BC">
        <w:t xml:space="preserve">. The </w:t>
      </w:r>
      <w:r w:rsidR="000376CD">
        <w:t>c</w:t>
      </w:r>
      <w:r w:rsidR="00B23A3F" w:rsidRPr="00C366BC">
        <w:t xml:space="preserve">hair and fellow ward members </w:t>
      </w:r>
      <w:r w:rsidR="00B23A3F">
        <w:t xml:space="preserve">will </w:t>
      </w:r>
      <w:r w:rsidR="00B23A3F" w:rsidRPr="00C366BC">
        <w:t>provide initial thoughts and feedback on the proposals, setting ou</w:t>
      </w:r>
      <w:r w:rsidR="00B23A3F">
        <w:t>t</w:t>
      </w:r>
      <w:r w:rsidR="00B23A3F" w:rsidRPr="00C366BC">
        <w:t xml:space="preserve"> local objectives and issues, as well as their insight on key community groups to engage </w:t>
      </w:r>
      <w:r w:rsidR="00AA302C">
        <w:t xml:space="preserve">with </w:t>
      </w:r>
      <w:r w:rsidR="00B23A3F" w:rsidRPr="00C366BC">
        <w:t>as the proposals develop.</w:t>
      </w:r>
    </w:p>
    <w:p w14:paraId="1F1124F6" w14:textId="6A53748A" w:rsidR="000376CD" w:rsidRDefault="00773340" w:rsidP="005D1DA3">
      <w:pPr>
        <w:pStyle w:val="ListNumbered"/>
      </w:pPr>
      <w:r>
        <w:t>[</w:t>
      </w:r>
      <w:r w:rsidR="000376CD" w:rsidRPr="00E11961">
        <w:rPr>
          <w:highlight w:val="lightGray"/>
        </w:rPr>
        <w:t>We recommend that at this stage you should present your Concept Design to the Council’s Design Review Panel for a Full Review. For more information, see below under Design Review Panel.</w:t>
      </w:r>
      <w:r>
        <w:t>]</w:t>
      </w:r>
    </w:p>
    <w:p w14:paraId="7867C0BB" w14:textId="26E5DC6F" w:rsidR="00AA302C" w:rsidRPr="006D05D0" w:rsidRDefault="00181C38" w:rsidP="005D1DA3">
      <w:pPr>
        <w:pStyle w:val="ListNumbered"/>
      </w:pPr>
      <w:r>
        <w:t>T</w:t>
      </w:r>
      <w:r w:rsidR="00AA302C" w:rsidRPr="006D05D0">
        <w:t xml:space="preserve">his stage will finish with an applicant’s presentation of the concept scheme(s) to the Council’s </w:t>
      </w:r>
      <w:r w:rsidR="00250D19">
        <w:t>Planning Committee</w:t>
      </w:r>
      <w:r w:rsidR="00AA302C" w:rsidRPr="006D05D0">
        <w:t xml:space="preserve">. This should provide clarity around land use as well as design development and should clearly explain the form, quantum and extent of affordable housing delivery (linked to a general understanding of scheme viability and any associated constraints). Advice on how you should prepare for this meeting is available from our </w:t>
      </w:r>
      <w:r w:rsidR="00B65928">
        <w:t>[</w:t>
      </w:r>
      <w:r w:rsidR="00AA302C" w:rsidRPr="00B65928">
        <w:rPr>
          <w:highlight w:val="lightGray"/>
          <w:u w:val="single"/>
        </w:rPr>
        <w:t>website</w:t>
      </w:r>
      <w:r w:rsidR="00B65928" w:rsidRPr="00B65928">
        <w:t>]</w:t>
      </w:r>
      <w:r w:rsidR="00AA302C" w:rsidRPr="006D05D0">
        <w:t xml:space="preserve">. Officers are keen to review your presentation prior to the committee and provide any pointers and advise accordingly. </w:t>
      </w:r>
    </w:p>
    <w:p w14:paraId="46FD0FE8" w14:textId="1DD3E77E" w:rsidR="00571F84" w:rsidRPr="006D05D0" w:rsidRDefault="00601CAF" w:rsidP="005D1DA3">
      <w:pPr>
        <w:pStyle w:val="ListNumbered"/>
      </w:pPr>
      <w:r>
        <w:t>I</w:t>
      </w:r>
      <w:r w:rsidR="00571F84" w:rsidRPr="006D05D0">
        <w:t>n-</w:t>
      </w:r>
      <w:r w:rsidR="00684E3A" w:rsidRPr="006D05D0">
        <w:t>principal</w:t>
      </w:r>
      <w:r w:rsidR="00571F84" w:rsidRPr="006D05D0">
        <w:t xml:space="preserve"> policy objections cannot be discussed at Committee because of the probity rules around pre-determination. </w:t>
      </w:r>
      <w:bookmarkStart w:id="23" w:name="_Toc425512739"/>
      <w:bookmarkStart w:id="24" w:name="_Toc448221329"/>
      <w:r w:rsidR="00571F84" w:rsidRPr="006D05D0">
        <w:t xml:space="preserve">Whilst attention will inevitably be drawn to such issues in the presentation, the committee members will be advised by officers that they cannot </w:t>
      </w:r>
      <w:r w:rsidR="002D59E7">
        <w:t xml:space="preserve">be </w:t>
      </w:r>
      <w:r w:rsidR="00571F84" w:rsidRPr="006D05D0">
        <w:t>discuss</w:t>
      </w:r>
      <w:r w:rsidR="002D59E7">
        <w:t>ed</w:t>
      </w:r>
      <w:r w:rsidR="00571F84" w:rsidRPr="006D05D0">
        <w:t>.</w:t>
      </w:r>
    </w:p>
    <w:bookmarkEnd w:id="23"/>
    <w:bookmarkEnd w:id="24"/>
    <w:p w14:paraId="75580DAC" w14:textId="77777777" w:rsidR="00571F84" w:rsidRDefault="00571F84" w:rsidP="005D1DA3">
      <w:pPr>
        <w:pStyle w:val="Heading3"/>
      </w:pPr>
      <w:r>
        <w:t>Stage 3 Community Engagement</w:t>
      </w:r>
    </w:p>
    <w:p w14:paraId="4E1169E2" w14:textId="19844653" w:rsidR="00571F84" w:rsidRDefault="00571F84" w:rsidP="005D1DA3">
      <w:pPr>
        <w:pStyle w:val="ListNumbered"/>
      </w:pPr>
      <w:r>
        <w:t xml:space="preserve">During this stage your scheme will </w:t>
      </w:r>
      <w:r w:rsidR="00A32B1D">
        <w:t>complete</w:t>
      </w:r>
      <w:r>
        <w:t xml:space="preserve"> RIBA Work Stage 2 (Concept Design) </w:t>
      </w:r>
      <w:r w:rsidR="00A32B1D">
        <w:t xml:space="preserve">and move </w:t>
      </w:r>
      <w:r>
        <w:t>to RIBA Work Stage 3 (</w:t>
      </w:r>
      <w:r w:rsidR="007053CC">
        <w:t>Spatial Coordination</w:t>
      </w:r>
      <w:r w:rsidR="00EA0023">
        <w:t xml:space="preserve"> – formerly Developed Design</w:t>
      </w:r>
      <w:r>
        <w:t>)</w:t>
      </w:r>
    </w:p>
    <w:p w14:paraId="0D17DA3F" w14:textId="1595BF10" w:rsidR="00571F84" w:rsidRDefault="00571F84" w:rsidP="005D1DA3">
      <w:pPr>
        <w:pStyle w:val="ListNumbered"/>
      </w:pPr>
      <w:r>
        <w:t xml:space="preserve">For this stage you will need to provide illustrative material of your proposed scheme, preferably including options. However, it is important that the style of this material gives the correct impression. The scheme is still at an early </w:t>
      </w:r>
      <w:r w:rsidR="00EA6DFC">
        <w:t>stage,</w:t>
      </w:r>
      <w:r>
        <w:t xml:space="preserve"> and the material is effectively a series of sketches. Modern CAD, BIM and illustration software, such as Photoshop, </w:t>
      </w:r>
      <w:r w:rsidR="00C860E6">
        <w:t xml:space="preserve">and increasingly AI </w:t>
      </w:r>
      <w:r>
        <w:t>allows designers to convert these sketches into illustrations that look very realistic. To the non-professional this can convey the wrong impression: that the scheme is more developed than it really is and therefore is a “done deal”. Please remember this when designing and producing your illustrative material</w:t>
      </w:r>
      <w:r w:rsidR="00887DE3">
        <w:t xml:space="preserve">; </w:t>
      </w:r>
      <w:r w:rsidR="00887DE3">
        <w:t>make it look like a work in progress</w:t>
      </w:r>
      <w:r>
        <w:t xml:space="preserve">. </w:t>
      </w:r>
    </w:p>
    <w:p w14:paraId="671C5FE0" w14:textId="000AB948" w:rsidR="00571F84" w:rsidRDefault="003624E3" w:rsidP="005D1DA3">
      <w:pPr>
        <w:pStyle w:val="ListNumbered"/>
      </w:pPr>
      <w:r>
        <w:t>It is important to remember that t</w:t>
      </w:r>
      <w:r w:rsidR="00571F84">
        <w:t>his stage is an engagement not a promotion exercise. Approach it with an open mind and taken on board what the community has to say about your proposals. It is their neighbourhood, which most of them will know very well. They are a valuable resource that can provide unique insights into the location that you are looking to develop</w:t>
      </w:r>
      <w:r w:rsidR="00A361A9">
        <w:t xml:space="preserve"> in</w:t>
      </w:r>
      <w:r w:rsidR="00571F84">
        <w:t xml:space="preserve">. When </w:t>
      </w:r>
      <w:r w:rsidR="00571F84">
        <w:lastRenderedPageBreak/>
        <w:t xml:space="preserve">approached in this way, most developers and their design team find it a highly </w:t>
      </w:r>
      <w:r w:rsidR="00406B58">
        <w:t>worthwhile</w:t>
      </w:r>
      <w:r w:rsidR="00571F84">
        <w:t xml:space="preserve"> exercise that produces </w:t>
      </w:r>
      <w:r w:rsidR="00406B58">
        <w:t xml:space="preserve">valuable </w:t>
      </w:r>
      <w:r w:rsidR="00571F84">
        <w:t xml:space="preserve">design inputs. </w:t>
      </w:r>
    </w:p>
    <w:p w14:paraId="1DB4912E" w14:textId="5A337CF4" w:rsidR="00AB36FF" w:rsidRDefault="00571F84" w:rsidP="005D1DA3">
      <w:pPr>
        <w:pStyle w:val="ListNumbered"/>
      </w:pPr>
      <w:r>
        <w:t>There are a wide range of techniques that can be used to enable effective community engagement. We will be happy to advise and discuss these options with you and to provide contact details of local community representatives</w:t>
      </w:r>
      <w:r w:rsidR="00E94A48">
        <w:t xml:space="preserve">. The previous meeting with </w:t>
      </w:r>
      <w:r>
        <w:t>local ward members</w:t>
      </w:r>
      <w:r w:rsidR="00E94A48">
        <w:t xml:space="preserve"> should have provided a good insight into the best way to engage with the community</w:t>
      </w:r>
      <w:r>
        <w:t xml:space="preserve">. </w:t>
      </w:r>
    </w:p>
    <w:p w14:paraId="46970F08" w14:textId="6417C624" w:rsidR="00571F84" w:rsidRDefault="00571F84" w:rsidP="005D1DA3">
      <w:pPr>
        <w:pStyle w:val="ListNumbered"/>
      </w:pPr>
      <w:r>
        <w:t xml:space="preserve">What we will encourage, at the end of the community engagement process, </w:t>
      </w:r>
      <w:r w:rsidR="003D059F">
        <w:t>is</w:t>
      </w:r>
      <w:r w:rsidR="003D059F">
        <w:t xml:space="preserve"> </w:t>
      </w:r>
      <w:r>
        <w:t xml:space="preserve">that you facilitate an explicit feedback session where you set out to the community the main comments you have received from them and how you have addressed these issues, or otherwise, in your scheme. </w:t>
      </w:r>
    </w:p>
    <w:p w14:paraId="2C288D02" w14:textId="299EE815" w:rsidR="00571F84" w:rsidRPr="00416E84" w:rsidRDefault="000F6BA9" w:rsidP="005D1DA3">
      <w:pPr>
        <w:pStyle w:val="ListNumbered"/>
      </w:pPr>
      <w:r>
        <w:t>W</w:t>
      </w:r>
      <w:r w:rsidR="00571F84" w:rsidRPr="00416E84">
        <w:t xml:space="preserve">hen you present to Committee at the next </w:t>
      </w:r>
      <w:r w:rsidR="007C2379" w:rsidRPr="00416E84">
        <w:t>stage,</w:t>
      </w:r>
      <w:r w:rsidR="00571F84" w:rsidRPr="00416E84">
        <w:t xml:space="preserve"> we will expect you to report on the results of this engagement process: to set out what the community said about your scheme and how you have responded. This will enable you to prepare a </w:t>
      </w:r>
      <w:r w:rsidR="00794555">
        <w:t>Community Engagement</w:t>
      </w:r>
      <w:r w:rsidR="00794555" w:rsidRPr="00416E84">
        <w:t xml:space="preserve"> Document </w:t>
      </w:r>
      <w:r w:rsidR="00794555">
        <w:t xml:space="preserve">to accompany your application </w:t>
      </w:r>
      <w:r w:rsidR="00571F84" w:rsidRPr="00416E84">
        <w:t xml:space="preserve">and consider amendments to the concept scheme. </w:t>
      </w:r>
    </w:p>
    <w:p w14:paraId="2AB65D2B" w14:textId="77777777" w:rsidR="00571F84" w:rsidRDefault="00571F84" w:rsidP="005D1DA3">
      <w:pPr>
        <w:pStyle w:val="Heading3"/>
      </w:pPr>
      <w:r>
        <w:t>Stage 4 Application Preparation: addressing the issues</w:t>
      </w:r>
    </w:p>
    <w:p w14:paraId="3121137D" w14:textId="1CD8AFFD" w:rsidR="00571F84" w:rsidRDefault="00571F84" w:rsidP="005D1DA3">
      <w:pPr>
        <w:pStyle w:val="ListNumbered"/>
      </w:pPr>
      <w:r>
        <w:t xml:space="preserve">During this stage you </w:t>
      </w:r>
      <w:r w:rsidR="007C2379">
        <w:t>will</w:t>
      </w:r>
      <w:r>
        <w:t xml:space="preserve"> </w:t>
      </w:r>
      <w:r w:rsidR="000603D4">
        <w:t>work through</w:t>
      </w:r>
      <w:r>
        <w:t xml:space="preserve"> RIBA Work Stage 3 (</w:t>
      </w:r>
      <w:r w:rsidR="007C2379">
        <w:t xml:space="preserve">Spatial </w:t>
      </w:r>
      <w:r w:rsidR="00304E9A">
        <w:t>Coordination – formerly Developed Design</w:t>
      </w:r>
      <w:r>
        <w:t xml:space="preserve">). </w:t>
      </w:r>
    </w:p>
    <w:p w14:paraId="6B011B52" w14:textId="77777777" w:rsidR="008A61EF" w:rsidRDefault="00571F84" w:rsidP="005D1DA3">
      <w:pPr>
        <w:pStyle w:val="ListNumbered"/>
      </w:pPr>
      <w:r w:rsidRPr="00D946D4">
        <w:t>After the community engagement exercise, we will work with you to develop your scheme in detail to ensure that it addresses the detailed policies in the development plan and represents good quality design and best practi</w:t>
      </w:r>
      <w:r w:rsidR="00366BD0">
        <w:t>c</w:t>
      </w:r>
      <w:r w:rsidRPr="00D946D4">
        <w:t xml:space="preserve">e. </w:t>
      </w:r>
    </w:p>
    <w:p w14:paraId="5CF56638" w14:textId="7271449F" w:rsidR="00571F84" w:rsidRPr="00D946D4" w:rsidRDefault="00571F84" w:rsidP="005D1DA3">
      <w:pPr>
        <w:pStyle w:val="ListNumbered"/>
      </w:pPr>
      <w:r w:rsidRPr="00D946D4">
        <w:t xml:space="preserve">The scheme’s impact may need to be examined via an Impact Statement or may be the subject of a full Environmental Impact Assessment. </w:t>
      </w:r>
      <w:r w:rsidR="001E266F">
        <w:t>In all cases the external impacts of a development will need to be analysed, understood and mitigated where necessary</w:t>
      </w:r>
      <w:r w:rsidR="001E266F">
        <w:t>.</w:t>
      </w:r>
    </w:p>
    <w:p w14:paraId="4D5F5AF1" w14:textId="3D984511" w:rsidR="00571F84" w:rsidRDefault="00571F84" w:rsidP="005D1DA3">
      <w:pPr>
        <w:pStyle w:val="ListNumbered"/>
      </w:pPr>
      <w:r>
        <w:t>The type of information that may be required in any subsequent application is set out in the Council’s published list of local requirements for planning applications. It is a function of th</w:t>
      </w:r>
      <w:r w:rsidR="00B650FA">
        <w:t xml:space="preserve">ese services </w:t>
      </w:r>
      <w:r>
        <w:t xml:space="preserve">to advise you during the pre-application stage of what information is needed to accompany your scheme in any subsequent planning application. </w:t>
      </w:r>
      <w:r w:rsidR="00CE5CFB">
        <w:t>During this stage of the process those plans, reports and other supporting information will be finalised</w:t>
      </w:r>
      <w:r w:rsidR="00CE5CFB">
        <w:t>.</w:t>
      </w:r>
    </w:p>
    <w:p w14:paraId="229D3063" w14:textId="1A58AA58" w:rsidR="004E391C" w:rsidRDefault="008479D2" w:rsidP="005D1DA3">
      <w:pPr>
        <w:pStyle w:val="ListNumbered"/>
      </w:pPr>
      <w:r>
        <w:t>A</w:t>
      </w:r>
      <w:r w:rsidR="00A53495">
        <w:t xml:space="preserve"> further opportunity will be provided to </w:t>
      </w:r>
      <w:r w:rsidR="004E391C">
        <w:t xml:space="preserve">present the developed design to </w:t>
      </w:r>
      <w:r w:rsidR="004E391C" w:rsidRPr="00C366BC">
        <w:t xml:space="preserve">local ward members. The meeting will be </w:t>
      </w:r>
      <w:r w:rsidR="004E391C">
        <w:t xml:space="preserve">organised in the same way </w:t>
      </w:r>
      <w:r w:rsidR="009726C1">
        <w:t xml:space="preserve">as the first meeting, </w:t>
      </w:r>
      <w:r w:rsidR="00184F4A">
        <w:t xml:space="preserve">with the developer’s presentation being followed by feedback from the ward members. They will be particularly interested in what </w:t>
      </w:r>
      <w:r w:rsidR="00685831">
        <w:t>views</w:t>
      </w:r>
      <w:r w:rsidR="00184F4A">
        <w:t xml:space="preserve"> the wider local community </w:t>
      </w:r>
      <w:r w:rsidR="00685831">
        <w:t>had</w:t>
      </w:r>
      <w:r w:rsidR="00230B24">
        <w:t xml:space="preserve"> expressed about the development </w:t>
      </w:r>
      <w:r w:rsidR="00184F4A">
        <w:t>and how these have been addressed in the scheme.</w:t>
      </w:r>
      <w:r w:rsidR="00B027A6">
        <w:t xml:space="preserve"> Where there </w:t>
      </w:r>
      <w:r w:rsidR="004B7E4F">
        <w:t>have</w:t>
      </w:r>
      <w:r w:rsidR="00B027A6">
        <w:t xml:space="preserve"> been </w:t>
      </w:r>
      <w:r w:rsidR="004B7E4F">
        <w:t xml:space="preserve">conflicting </w:t>
      </w:r>
      <w:r w:rsidR="00B027A6">
        <w:t>views expressed about an issue</w:t>
      </w:r>
      <w:r w:rsidR="004B7E4F">
        <w:t>,</w:t>
      </w:r>
      <w:r w:rsidR="00B027A6">
        <w:t xml:space="preserve"> the local ward members may be able to assist in </w:t>
      </w:r>
      <w:r w:rsidR="004B7E4F">
        <w:t>reconciling</w:t>
      </w:r>
      <w:r w:rsidR="00B027A6">
        <w:t xml:space="preserve"> those issues.</w:t>
      </w:r>
    </w:p>
    <w:p w14:paraId="5C6FBB1C" w14:textId="5EFA390A" w:rsidR="00133FB0" w:rsidRDefault="00A84A2B" w:rsidP="005D1DA3">
      <w:pPr>
        <w:pStyle w:val="ListNumbered"/>
      </w:pPr>
      <w:r>
        <w:t>[</w:t>
      </w:r>
      <w:r w:rsidR="00133FB0" w:rsidRPr="00114B73">
        <w:rPr>
          <w:highlight w:val="lightGray"/>
        </w:rPr>
        <w:t>We recommend that at this stage you should present your Developed Design to the Council’s Design Review Panel for a Follow-Up Review. For more information, see below under Design Review Panel.</w:t>
      </w:r>
      <w:r>
        <w:t>]</w:t>
      </w:r>
    </w:p>
    <w:p w14:paraId="0F268D3D" w14:textId="62474C38" w:rsidR="00571F84" w:rsidRPr="00416E84" w:rsidRDefault="0022157C" w:rsidP="005D1DA3">
      <w:pPr>
        <w:pStyle w:val="ListNumbered"/>
      </w:pPr>
      <w:r>
        <w:t>Y</w:t>
      </w:r>
      <w:r w:rsidR="00571F84" w:rsidRPr="00416E84">
        <w:t xml:space="preserve">ou will have a further opportunity to present your scheme to </w:t>
      </w:r>
      <w:r w:rsidR="007E559D">
        <w:t xml:space="preserve">the </w:t>
      </w:r>
      <w:r w:rsidR="00250D19">
        <w:t>Planning Committee</w:t>
      </w:r>
      <w:r w:rsidR="00571F84" w:rsidRPr="00416E84">
        <w:t xml:space="preserve"> to ensure that they are fully aware of the impending planning </w:t>
      </w:r>
      <w:r w:rsidR="00571F84" w:rsidRPr="00416E84">
        <w:lastRenderedPageBreak/>
        <w:t>application, to allow you to report on the outcome of your community engagement process, to provide further clarity around affordable housing delivery (including quantum, mix and tenure splits), to further determine the extent to which the scheme has been amended or further developed to reflect previous comments made by the committee and to give them a further opportunity to engage in the process. Again, in-</w:t>
      </w:r>
      <w:r w:rsidR="00684E3A" w:rsidRPr="00416E84">
        <w:t>principal</w:t>
      </w:r>
      <w:r w:rsidR="00571F84" w:rsidRPr="00416E84">
        <w:t xml:space="preserve"> policy objections will not be discussed at the committee meeting. </w:t>
      </w:r>
    </w:p>
    <w:p w14:paraId="55052876" w14:textId="77777777" w:rsidR="00571F84" w:rsidRDefault="00571F84" w:rsidP="005D1DA3">
      <w:pPr>
        <w:pStyle w:val="Heading3"/>
      </w:pPr>
      <w:r w:rsidRPr="00A02388">
        <w:t>Stage 5 Closedown: finalising the application</w:t>
      </w:r>
    </w:p>
    <w:p w14:paraId="306054CB" w14:textId="7C817BF3" w:rsidR="000603D4" w:rsidRDefault="000603D4" w:rsidP="005D1DA3">
      <w:pPr>
        <w:pStyle w:val="ListNumbered"/>
      </w:pPr>
      <w:r>
        <w:t>During this stage you will complete RIBA Work Stage 3 (Spatial Coordination – formerly Developed Design).</w:t>
      </w:r>
    </w:p>
    <w:p w14:paraId="41EE25C3" w14:textId="5DC79DB0" w:rsidR="00571F84" w:rsidRDefault="00571F84" w:rsidP="005D1DA3">
      <w:pPr>
        <w:pStyle w:val="ListNumbered"/>
      </w:pPr>
      <w:r>
        <w:t>The Planning Statement and officer’s Committee Report(s) will be a material consideration in the determination of the subsequent planning application. We will also provide minute notes of the meetings held throughout the process so that you are clear about the advice given</w:t>
      </w:r>
      <w:r w:rsidR="00DF4C8F">
        <w:t xml:space="preserve"> at each stage</w:t>
      </w:r>
      <w:r>
        <w:t xml:space="preserve">. </w:t>
      </w:r>
    </w:p>
    <w:p w14:paraId="682B7D15" w14:textId="1A8E7A4D" w:rsidR="00571F84" w:rsidRDefault="00571F84" w:rsidP="005D1DA3">
      <w:pPr>
        <w:pStyle w:val="ListNumbered"/>
      </w:pPr>
      <w:r>
        <w:t>We will make sure that your proposal is ready for submission by checking that it is complete, so that the application can be validated on receipt. We are happy to review a “</w:t>
      </w:r>
      <w:r w:rsidR="00087E76">
        <w:t>ghost</w:t>
      </w:r>
      <w:r>
        <w:t xml:space="preserve">” planning application (prior to formal submission) to ensure that the various issues and considerations have been thoroughly assessed and considered in accordance with previous conversations. We will also ensure that the heads of terms of any s106 Agreement are acceptable in principle and will provide general advice as regards the likely CIL liability. We will also finalise the PPA to properly timetable the post-application submission process. We will continue to liaise on viability considerations to ensure that the planning submission fully embraces a robust scheme viability process and fully justifies the approach adopted. </w:t>
      </w:r>
    </w:p>
    <w:p w14:paraId="13CCD41E" w14:textId="7D1F9AF9" w:rsidR="00DB46F8" w:rsidRDefault="00DB46F8" w:rsidP="00E156C3">
      <w:pPr>
        <w:pStyle w:val="Heading2"/>
      </w:pPr>
      <w:bookmarkStart w:id="25" w:name="_Toc425512745"/>
      <w:bookmarkStart w:id="26" w:name="_Toc425161379"/>
      <w:bookmarkStart w:id="27" w:name="_Toc448221334"/>
      <w:bookmarkStart w:id="28" w:name="_Toc456954952"/>
      <w:bookmarkStart w:id="29" w:name="_Toc425512744"/>
      <w:bookmarkStart w:id="30" w:name="_Toc425161378"/>
      <w:bookmarkStart w:id="31" w:name="_Toc448221333"/>
      <w:bookmarkStart w:id="32" w:name="_Toc456954951"/>
      <w:bookmarkEnd w:id="18"/>
      <w:bookmarkEnd w:id="19"/>
      <w:bookmarkEnd w:id="20"/>
      <w:bookmarkEnd w:id="21"/>
      <w:bookmarkEnd w:id="22"/>
      <w:r w:rsidRPr="00D43FF2">
        <w:t>Key inputs</w:t>
      </w:r>
    </w:p>
    <w:p w14:paraId="408940B6" w14:textId="104F7F44" w:rsidR="00470C0A" w:rsidRPr="00470C0A" w:rsidRDefault="007229FD" w:rsidP="005D1DA3">
      <w:pPr>
        <w:pStyle w:val="ListNumbered"/>
      </w:pPr>
      <w:r>
        <w:t xml:space="preserve">The </w:t>
      </w:r>
      <w:r w:rsidR="00160FBF">
        <w:t>PPA service</w:t>
      </w:r>
      <w:r w:rsidR="00BC729D">
        <w:t xml:space="preserve"> i</w:t>
      </w:r>
      <w:r w:rsidR="00160FBF">
        <w:t xml:space="preserve">s </w:t>
      </w:r>
      <w:r w:rsidR="00BC729D">
        <w:t xml:space="preserve">a </w:t>
      </w:r>
      <w:r>
        <w:t xml:space="preserve">comprehensive </w:t>
      </w:r>
      <w:r w:rsidR="0098138B">
        <w:t xml:space="preserve">pre-application </w:t>
      </w:r>
      <w:r w:rsidR="00210860">
        <w:t>service,</w:t>
      </w:r>
      <w:r>
        <w:t xml:space="preserve"> and the Council will coordinate and organise the input of key parties</w:t>
      </w:r>
      <w:r w:rsidR="00AA6BCF">
        <w:t xml:space="preserve"> throughout the process. </w:t>
      </w:r>
    </w:p>
    <w:p w14:paraId="38A3D529" w14:textId="4F553B32" w:rsidR="002B629C" w:rsidRDefault="002B629C" w:rsidP="00D142DE">
      <w:pPr>
        <w:pStyle w:val="Heading3"/>
      </w:pPr>
      <w:r>
        <w:t>The role of Councillors</w:t>
      </w:r>
      <w:bookmarkEnd w:id="25"/>
      <w:bookmarkEnd w:id="26"/>
      <w:bookmarkEnd w:id="27"/>
      <w:bookmarkEnd w:id="28"/>
    </w:p>
    <w:p w14:paraId="00355F4A" w14:textId="1A43A701" w:rsidR="002B629C" w:rsidRPr="00416E84" w:rsidRDefault="002B629C" w:rsidP="005D1DA3">
      <w:pPr>
        <w:pStyle w:val="ListNumbered"/>
      </w:pPr>
      <w:r w:rsidRPr="00416E84">
        <w:t xml:space="preserve">Given that large-scale </w:t>
      </w:r>
      <w:r w:rsidR="00310856">
        <w:t xml:space="preserve">strategic </w:t>
      </w:r>
      <w:r w:rsidRPr="00416E84">
        <w:t xml:space="preserve">applications will </w:t>
      </w:r>
      <w:r w:rsidR="00A23196">
        <w:t>often</w:t>
      </w:r>
      <w:r w:rsidRPr="00416E84">
        <w:t xml:space="preserve"> be determined by </w:t>
      </w:r>
      <w:r>
        <w:t xml:space="preserve">the </w:t>
      </w:r>
      <w:r w:rsidR="00250D19">
        <w:t>Planning Committee</w:t>
      </w:r>
      <w:r w:rsidRPr="00416E84">
        <w:t xml:space="preserve">, it is desirable that Councillors and other key elected representatives are introduced to proposals early in the process so that they understand them and can contribute to the design and engagement process. The </w:t>
      </w:r>
      <w:r w:rsidR="00540933">
        <w:t xml:space="preserve">PPA Service </w:t>
      </w:r>
      <w:r w:rsidRPr="00416E84">
        <w:t xml:space="preserve">is designed to facilitate scheme presentation by the applicant to </w:t>
      </w:r>
      <w:r w:rsidR="00996B62">
        <w:t xml:space="preserve">Planning </w:t>
      </w:r>
      <w:r w:rsidRPr="00416E84">
        <w:t xml:space="preserve">Committee, followed by a Q&amp;A session with the committee members. Generally, this will be done once the initial </w:t>
      </w:r>
      <w:r w:rsidR="00147CB1">
        <w:t xml:space="preserve">Concept Design (RIBA Stage 2) </w:t>
      </w:r>
      <w:r w:rsidRPr="00416E84">
        <w:t>plans have been discussed and evolved, prior to engagement with the local community, and a further presentation after engagement and subsequent scheme amendments, prior to application submission</w:t>
      </w:r>
      <w:r w:rsidR="003F2F38">
        <w:t xml:space="preserve"> (RIBA Stage 3)</w:t>
      </w:r>
      <w:r w:rsidRPr="00416E84">
        <w:t xml:space="preserve">. This process is designed to enable councillors to comment upon aspects of a scheme (eg design, highway impact etc) without holding or expressing a view on the acceptability of the </w:t>
      </w:r>
      <w:proofErr w:type="gramStart"/>
      <w:r w:rsidRPr="00416E84">
        <w:t>scheme as a whole, thus</w:t>
      </w:r>
      <w:proofErr w:type="gramEnd"/>
      <w:r w:rsidRPr="00416E84">
        <w:t xml:space="preserve"> complying with probity requirements. </w:t>
      </w:r>
    </w:p>
    <w:p w14:paraId="1A9541BF" w14:textId="05FCBC54" w:rsidR="002B629C" w:rsidRPr="00416E84" w:rsidRDefault="002B629C" w:rsidP="005D1DA3">
      <w:pPr>
        <w:pStyle w:val="ListNumbered"/>
      </w:pPr>
      <w:r w:rsidRPr="00416E84">
        <w:t xml:space="preserve">Due to probity issues, the views of the Committee on the acceptability or otherwise of a scheme </w:t>
      </w:r>
      <w:proofErr w:type="gramStart"/>
      <w:r w:rsidRPr="00416E84">
        <w:t>as a whole cannot</w:t>
      </w:r>
      <w:proofErr w:type="gramEnd"/>
      <w:r w:rsidRPr="00416E84">
        <w:t xml:space="preserve"> be solicited and officers will advise Members of the need to remain impartial. For this reason, in-</w:t>
      </w:r>
      <w:r w:rsidR="00684E3A" w:rsidRPr="00416E84">
        <w:t>principal</w:t>
      </w:r>
      <w:r w:rsidRPr="00416E84">
        <w:t xml:space="preserve"> policy </w:t>
      </w:r>
      <w:r w:rsidRPr="00416E84">
        <w:lastRenderedPageBreak/>
        <w:t xml:space="preserve">objections cannot be discussed at pre-application </w:t>
      </w:r>
      <w:r w:rsidR="00D17885">
        <w:t xml:space="preserve">Committee </w:t>
      </w:r>
      <w:r w:rsidRPr="00416E84">
        <w:t xml:space="preserve">presentations. Whilst attention </w:t>
      </w:r>
      <w:r w:rsidR="00FA521A">
        <w:t>will</w:t>
      </w:r>
      <w:r w:rsidRPr="00416E84">
        <w:t xml:space="preserve"> be drawn to </w:t>
      </w:r>
      <w:r w:rsidR="007402D2">
        <w:t xml:space="preserve">the existence of </w:t>
      </w:r>
      <w:r w:rsidRPr="00416E84">
        <w:t xml:space="preserve">such issues in </w:t>
      </w:r>
      <w:r w:rsidR="00FA521A">
        <w:t>the officer</w:t>
      </w:r>
      <w:r w:rsidRPr="00416E84">
        <w:t xml:space="preserve"> presentation, the committee will be advised by officers that they cannot discuss them.</w:t>
      </w:r>
    </w:p>
    <w:p w14:paraId="6B080823" w14:textId="09F76B09" w:rsidR="002B629C" w:rsidRPr="00416E84" w:rsidRDefault="002B629C" w:rsidP="005D1DA3">
      <w:pPr>
        <w:pStyle w:val="ListNumbered"/>
      </w:pPr>
      <w:r w:rsidRPr="00416E84">
        <w:t xml:space="preserve">You should not lobby Members of the Committee nor seek to meet councillors outside of the framework of </w:t>
      </w:r>
      <w:r w:rsidR="004E32AE">
        <w:t>our</w:t>
      </w:r>
      <w:r w:rsidRPr="00416E84">
        <w:t xml:space="preserve"> pre-application advice service, as this may be perceived by the public to be prejudicing Members’ impartiality</w:t>
      </w:r>
      <w:r w:rsidR="000D6302">
        <w:t xml:space="preserve"> and rendering them biased</w:t>
      </w:r>
      <w:r w:rsidRPr="00416E84">
        <w:t xml:space="preserve">. </w:t>
      </w:r>
    </w:p>
    <w:p w14:paraId="2E2D276D" w14:textId="4BD18F19" w:rsidR="002B629C" w:rsidRPr="00D43FF2" w:rsidRDefault="002B629C" w:rsidP="005D1DA3">
      <w:pPr>
        <w:pStyle w:val="ListNumbered"/>
      </w:pPr>
      <w:r w:rsidRPr="00D43FF2">
        <w:t>We will</w:t>
      </w:r>
      <w:r w:rsidR="00A83717" w:rsidRPr="00D43FF2">
        <w:t xml:space="preserve"> also</w:t>
      </w:r>
      <w:r w:rsidRPr="00D43FF2">
        <w:t xml:space="preserve"> involve Ward Members early in the </w:t>
      </w:r>
      <w:r w:rsidR="00A83717" w:rsidRPr="00D43FF2">
        <w:t>PPA Service</w:t>
      </w:r>
      <w:r w:rsidRPr="00D43FF2">
        <w:t xml:space="preserve"> so that they can input into the design development of schemes and impart their knowledge and understanding of the area within which the scheme is located. They </w:t>
      </w:r>
      <w:r w:rsidR="00A13123">
        <w:t>can</w:t>
      </w:r>
      <w:r w:rsidRPr="00D43FF2">
        <w:t xml:space="preserve"> also assist with effective community engagement.</w:t>
      </w:r>
    </w:p>
    <w:p w14:paraId="154E3E44" w14:textId="12128689" w:rsidR="002B629C" w:rsidRPr="00416E84" w:rsidRDefault="002B629C" w:rsidP="005D1DA3">
      <w:pPr>
        <w:pStyle w:val="ListNumbered"/>
      </w:pPr>
      <w:r w:rsidRPr="00416E84">
        <w:t xml:space="preserve">Details of our Councillors (as well as who are members of the </w:t>
      </w:r>
      <w:r w:rsidR="00250D19">
        <w:t>Planning Committee</w:t>
      </w:r>
      <w:r w:rsidRPr="00416E84">
        <w:t>) can be found on our</w:t>
      </w:r>
      <w:r w:rsidR="00DC2CBD">
        <w:t xml:space="preserve"> [</w:t>
      </w:r>
      <w:r w:rsidRPr="00DC2CBD">
        <w:rPr>
          <w:highlight w:val="lightGray"/>
          <w:u w:val="single"/>
        </w:rPr>
        <w:t>website</w:t>
      </w:r>
      <w:r w:rsidR="004641FB" w:rsidRPr="004641FB">
        <w:t>]</w:t>
      </w:r>
      <w:r w:rsidRPr="00416E84">
        <w:t xml:space="preserve">. </w:t>
      </w:r>
    </w:p>
    <w:p w14:paraId="511EDE0F" w14:textId="77777777" w:rsidR="00CF5008" w:rsidRDefault="00CF5008" w:rsidP="005D1DA3">
      <w:pPr>
        <w:pStyle w:val="Heading3"/>
      </w:pPr>
      <w:r>
        <w:t>Involving the local community</w:t>
      </w:r>
      <w:bookmarkEnd w:id="29"/>
      <w:bookmarkEnd w:id="30"/>
      <w:bookmarkEnd w:id="31"/>
      <w:bookmarkEnd w:id="32"/>
    </w:p>
    <w:p w14:paraId="2839D3BF" w14:textId="46052569" w:rsidR="00CF5008" w:rsidRDefault="00CF5008" w:rsidP="005D1DA3">
      <w:pPr>
        <w:pStyle w:val="ListNumbered"/>
      </w:pPr>
      <w:r>
        <w:t>We will expect you to engage meaningfully with the local community on your pre-application submission</w:t>
      </w:r>
      <w:r w:rsidR="008361FE">
        <w:t xml:space="preserve"> as you are required to do</w:t>
      </w:r>
      <w:r w:rsidR="00A94122">
        <w:t xml:space="preserve"> by </w:t>
      </w:r>
      <w:r w:rsidR="002D4F59">
        <w:t>law</w:t>
      </w:r>
      <w:r w:rsidR="002D4F59">
        <w:rPr>
          <w:rStyle w:val="FootnoteReference"/>
        </w:rPr>
        <w:footnoteReference w:id="1"/>
      </w:r>
      <w:r w:rsidR="00A41C1A">
        <w:t xml:space="preserve">. </w:t>
      </w:r>
      <w:r>
        <w:t>It is important to include local communities early in the process and this is strongly supported by the National Planning Policy Framework</w:t>
      </w:r>
      <w:r w:rsidR="00A41C1A">
        <w:t xml:space="preserve">. </w:t>
      </w:r>
      <w:r>
        <w:t>In our experience, objections can often be based on a lack of information or a fear of the unknown; this process should help to reduce such risks</w:t>
      </w:r>
      <w:r w:rsidR="00A41C1A">
        <w:t xml:space="preserve">. </w:t>
      </w:r>
      <w:r>
        <w:t xml:space="preserve">The </w:t>
      </w:r>
      <w:r w:rsidR="007C224A">
        <w:t xml:space="preserve">service </w:t>
      </w:r>
      <w:r>
        <w:t>is designed to offer guidance on how you should carry out your own consultation processes to complement those of the Council’s, so that you can be satisfied that your responses are robust, including “hard to reach” communities</w:t>
      </w:r>
      <w:r w:rsidR="00A41C1A">
        <w:t xml:space="preserve">. </w:t>
      </w:r>
    </w:p>
    <w:p w14:paraId="710567C5" w14:textId="42A92833" w:rsidR="00DB46F8" w:rsidRPr="00D43340" w:rsidRDefault="00E271C7" w:rsidP="005D1DA3">
      <w:pPr>
        <w:pStyle w:val="Heading3"/>
        <w:rPr>
          <w:highlight w:val="lightGray"/>
        </w:rPr>
      </w:pPr>
      <w:bookmarkStart w:id="33" w:name="_Toc425512746"/>
      <w:bookmarkStart w:id="34" w:name="_Toc448221335"/>
      <w:bookmarkStart w:id="35" w:name="_Toc456954953"/>
      <w:bookmarkStart w:id="36" w:name="_Toc425161374"/>
      <w:bookmarkStart w:id="37" w:name="_Toc425161380"/>
      <w:r>
        <w:t>[</w:t>
      </w:r>
      <w:r w:rsidR="00DB46F8" w:rsidRPr="00D43340">
        <w:rPr>
          <w:highlight w:val="lightGray"/>
        </w:rPr>
        <w:t>Design Review Panel</w:t>
      </w:r>
    </w:p>
    <w:p w14:paraId="776AE06E" w14:textId="4CFEF75C" w:rsidR="00DB46F8" w:rsidRPr="00CA5F41" w:rsidRDefault="00DB46F8" w:rsidP="005D1DA3">
      <w:pPr>
        <w:pStyle w:val="ListNumbered"/>
      </w:pPr>
      <w:r w:rsidRPr="00D43340">
        <w:rPr>
          <w:snapToGrid/>
          <w:highlight w:val="lightGray"/>
          <w:shd w:val="clear" w:color="auto" w:fill="FFFFFF"/>
        </w:rPr>
        <w:t xml:space="preserve">We have created an independent Design Review Panel (DRP) to review proposals to help deliver design excellence within the borough. </w:t>
      </w:r>
      <w:r w:rsidRPr="00D43340">
        <w:rPr>
          <w:highlight w:val="lightGray"/>
        </w:rPr>
        <w:t>T</w:t>
      </w:r>
      <w:r w:rsidRPr="00D43340">
        <w:rPr>
          <w:snapToGrid/>
          <w:highlight w:val="lightGray"/>
          <w:shd w:val="clear" w:color="auto" w:fill="FFFFFF"/>
        </w:rPr>
        <w:t xml:space="preserve">he DRP is made up of a pool of independent built environment professionals, who provide design advice on new development and public realm proposals. The DRP is an important part of the planning </w:t>
      </w:r>
      <w:r w:rsidR="00944BD2" w:rsidRPr="00D43340">
        <w:rPr>
          <w:snapToGrid/>
          <w:highlight w:val="lightGray"/>
          <w:shd w:val="clear" w:color="auto" w:fill="FFFFFF"/>
        </w:rPr>
        <w:t>process,</w:t>
      </w:r>
      <w:r w:rsidRPr="00D43340">
        <w:rPr>
          <w:snapToGrid/>
          <w:highlight w:val="lightGray"/>
          <w:shd w:val="clear" w:color="auto" w:fill="FFFFFF"/>
        </w:rPr>
        <w:t xml:space="preserve"> and it</w:t>
      </w:r>
      <w:r w:rsidR="00944BD2" w:rsidRPr="00D43340">
        <w:rPr>
          <w:snapToGrid/>
          <w:highlight w:val="lightGray"/>
          <w:shd w:val="clear" w:color="auto" w:fill="FFFFFF"/>
        </w:rPr>
        <w:t xml:space="preserve"> i</w:t>
      </w:r>
      <w:r w:rsidRPr="00D43340">
        <w:rPr>
          <w:snapToGrid/>
          <w:highlight w:val="lightGray"/>
          <w:shd w:val="clear" w:color="auto" w:fill="FFFFFF"/>
        </w:rPr>
        <w:t>s recommended that schemes are reviewed as part of the pre-application process.</w:t>
      </w:r>
      <w:r w:rsidRPr="00D43340">
        <w:rPr>
          <w:highlight w:val="lightGray"/>
        </w:rPr>
        <w:t xml:space="preserve"> </w:t>
      </w:r>
      <w:r w:rsidRPr="00D43340">
        <w:rPr>
          <w:snapToGrid/>
          <w:highlight w:val="lightGray"/>
          <w:shd w:val="clear" w:color="auto" w:fill="FFFFFF"/>
        </w:rPr>
        <w:t xml:space="preserve">The DRP does not make planning decisions and is not a substitute for engagement with our </w:t>
      </w:r>
      <w:r w:rsidR="00A50DE0" w:rsidRPr="00D43340">
        <w:rPr>
          <w:highlight w:val="lightGray"/>
        </w:rPr>
        <w:t>Development</w:t>
      </w:r>
      <w:r w:rsidR="00A50DE0" w:rsidRPr="00D43340">
        <w:rPr>
          <w:snapToGrid/>
          <w:highlight w:val="lightGray"/>
          <w:shd w:val="clear" w:color="auto" w:fill="FFFFFF"/>
        </w:rPr>
        <w:t xml:space="preserve"> Management</w:t>
      </w:r>
      <w:r w:rsidRPr="00D43340">
        <w:rPr>
          <w:snapToGrid/>
          <w:highlight w:val="lightGray"/>
          <w:shd w:val="clear" w:color="auto" w:fill="FFFFFF"/>
        </w:rPr>
        <w:t xml:space="preserve"> and </w:t>
      </w:r>
      <w:r w:rsidR="00A50DE0" w:rsidRPr="00D43340">
        <w:rPr>
          <w:snapToGrid/>
          <w:highlight w:val="lightGray"/>
          <w:shd w:val="clear" w:color="auto" w:fill="FFFFFF"/>
        </w:rPr>
        <w:t xml:space="preserve">Urban </w:t>
      </w:r>
      <w:r w:rsidRPr="00D43340">
        <w:rPr>
          <w:snapToGrid/>
          <w:highlight w:val="lightGray"/>
          <w:shd w:val="clear" w:color="auto" w:fill="FFFFFF"/>
        </w:rPr>
        <w:t>Design team</w:t>
      </w:r>
      <w:r w:rsidR="004029E0" w:rsidRPr="00D43340">
        <w:rPr>
          <w:snapToGrid/>
          <w:highlight w:val="lightGray"/>
          <w:shd w:val="clear" w:color="auto" w:fill="FFFFFF"/>
        </w:rPr>
        <w:t>s</w:t>
      </w:r>
      <w:r w:rsidRPr="00D43340">
        <w:rPr>
          <w:snapToGrid/>
          <w:highlight w:val="lightGray"/>
          <w:shd w:val="clear" w:color="auto" w:fill="FFFFFF"/>
        </w:rPr>
        <w:t xml:space="preserve">. Instead, DRP members provide supplementary expert advice. It is important to factor in DRP into the </w:t>
      </w:r>
      <w:r w:rsidR="003A1567" w:rsidRPr="00D43340">
        <w:rPr>
          <w:snapToGrid/>
          <w:highlight w:val="lightGray"/>
          <w:shd w:val="clear" w:color="auto" w:fill="FFFFFF"/>
        </w:rPr>
        <w:t xml:space="preserve">pre-application </w:t>
      </w:r>
      <w:r w:rsidRPr="00D43340">
        <w:rPr>
          <w:snapToGrid/>
          <w:highlight w:val="lightGray"/>
          <w:shd w:val="clear" w:color="auto" w:fill="FFFFFF"/>
        </w:rPr>
        <w:t xml:space="preserve">timescale. Generally, a full review in stage 2 and a follow-up review in stage </w:t>
      </w:r>
      <w:r w:rsidR="004D62C3" w:rsidRPr="00D43340">
        <w:rPr>
          <w:snapToGrid/>
          <w:highlight w:val="lightGray"/>
          <w:shd w:val="clear" w:color="auto" w:fill="FFFFFF"/>
        </w:rPr>
        <w:t>3</w:t>
      </w:r>
      <w:r w:rsidRPr="00D43340">
        <w:rPr>
          <w:snapToGrid/>
          <w:highlight w:val="lightGray"/>
          <w:shd w:val="clear" w:color="auto" w:fill="FFFFFF"/>
        </w:rPr>
        <w:t xml:space="preserve"> is recommended. More information on DRP is available from our </w:t>
      </w:r>
      <w:r w:rsidR="00E64E06" w:rsidRPr="00D43340">
        <w:rPr>
          <w:snapToGrid/>
          <w:highlight w:val="lightGray"/>
          <w:shd w:val="clear" w:color="auto" w:fill="FFFFFF"/>
        </w:rPr>
        <w:t>[</w:t>
      </w:r>
      <w:r w:rsidRPr="00D43340">
        <w:rPr>
          <w:snapToGrid/>
          <w:highlight w:val="lightGray"/>
          <w:u w:val="single"/>
          <w:shd w:val="clear" w:color="auto" w:fill="FFFFFF"/>
        </w:rPr>
        <w:t>website</w:t>
      </w:r>
      <w:r w:rsidR="00E64E06" w:rsidRPr="00D43340">
        <w:rPr>
          <w:snapToGrid/>
          <w:highlight w:val="lightGray"/>
          <w:shd w:val="clear" w:color="auto" w:fill="FFFFFF"/>
        </w:rPr>
        <w:t>].</w:t>
      </w:r>
      <w:r w:rsidR="00E271C7">
        <w:rPr>
          <w:snapToGrid/>
          <w:shd w:val="clear" w:color="auto" w:fill="FFFFFF"/>
        </w:rPr>
        <w:t>]</w:t>
      </w:r>
    </w:p>
    <w:p w14:paraId="5A30E381" w14:textId="77777777" w:rsidR="00DB46F8" w:rsidRDefault="00DB46F8" w:rsidP="005D1DA3">
      <w:pPr>
        <w:pStyle w:val="Heading3"/>
      </w:pPr>
      <w:r>
        <w:t>Consultee input</w:t>
      </w:r>
    </w:p>
    <w:p w14:paraId="2094BC55" w14:textId="77777777" w:rsidR="00DB46F8" w:rsidRDefault="00DB46F8" w:rsidP="005D1DA3">
      <w:pPr>
        <w:pStyle w:val="ListNumbered"/>
      </w:pPr>
      <w:r>
        <w:t xml:space="preserve">It is important to recognise that statutory consultees, such as Historic England and the Environment Agency, do not have a duty to respond to pre-application consultation requests within a given deadline, prior to the submission of a planning application. However, every effort should be made to involve them early in the process to ensure that they have the information necessary for them to provide a timely and meaningful response. Applicants will need to recognise </w:t>
      </w:r>
      <w:r>
        <w:lastRenderedPageBreak/>
        <w:t xml:space="preserve">that these statutory consultees may also charge for their services as part of their own pre-application process. We are happy to facilitate joint meetings. </w:t>
      </w:r>
    </w:p>
    <w:p w14:paraId="06A5BDF9" w14:textId="77777777" w:rsidR="00CF5008" w:rsidRDefault="00CF5008" w:rsidP="00E156C3">
      <w:pPr>
        <w:pStyle w:val="Heading2"/>
      </w:pPr>
      <w:r>
        <w:t>What are the outcomes?</w:t>
      </w:r>
      <w:bookmarkEnd w:id="33"/>
      <w:bookmarkEnd w:id="34"/>
      <w:bookmarkEnd w:id="35"/>
    </w:p>
    <w:p w14:paraId="1F75C0A4" w14:textId="77AE73A5" w:rsidR="00CF5008" w:rsidRDefault="00CF5008" w:rsidP="005D1DA3">
      <w:pPr>
        <w:pStyle w:val="ListNumbered"/>
      </w:pPr>
      <w:r>
        <w:t xml:space="preserve">The </w:t>
      </w:r>
      <w:r w:rsidR="00BC76CE">
        <w:t>main</w:t>
      </w:r>
      <w:r>
        <w:t xml:space="preserve"> outcome of this process should be a well-designed planning application</w:t>
      </w:r>
      <w:r w:rsidR="00E31174">
        <w:t>.</w:t>
      </w:r>
      <w:r w:rsidR="00BC76CE">
        <w:t xml:space="preserve"> You will also have received the advice of the LPA</w:t>
      </w:r>
      <w:r w:rsidR="00E22E23">
        <w:t xml:space="preserve"> throughout the process which </w:t>
      </w:r>
      <w:r>
        <w:t>will be a material consideration in the determination of any subsequent application</w:t>
      </w:r>
      <w:r w:rsidR="00A41C1A">
        <w:t xml:space="preserve">. </w:t>
      </w:r>
      <w:r>
        <w:t xml:space="preserve">However, there are some additional benefits </w:t>
      </w:r>
      <w:r w:rsidR="00BA5A55">
        <w:t>which</w:t>
      </w:r>
      <w:r>
        <w:t xml:space="preserve"> include:</w:t>
      </w:r>
    </w:p>
    <w:p w14:paraId="036C1C7D" w14:textId="77777777" w:rsidR="00CF5008" w:rsidRPr="005D1DA3" w:rsidRDefault="00CF5008" w:rsidP="005D1DA3">
      <w:pPr>
        <w:pStyle w:val="ListBullet"/>
      </w:pPr>
      <w:r w:rsidRPr="005D1DA3">
        <w:t>Early identification of any “show-stopping” issues</w:t>
      </w:r>
    </w:p>
    <w:p w14:paraId="003ACE49" w14:textId="77777777" w:rsidR="001D1C4C" w:rsidRPr="005D1DA3" w:rsidRDefault="001D1C4C" w:rsidP="005D1DA3">
      <w:pPr>
        <w:pStyle w:val="ListBullet"/>
      </w:pPr>
      <w:r w:rsidRPr="005D1DA3">
        <w:t>Effective local engagement</w:t>
      </w:r>
    </w:p>
    <w:p w14:paraId="658D90C5" w14:textId="77777777" w:rsidR="00CF5008" w:rsidRPr="005D1DA3" w:rsidRDefault="00CF5008" w:rsidP="005D1DA3">
      <w:pPr>
        <w:pStyle w:val="ListBullet"/>
      </w:pPr>
      <w:r w:rsidRPr="005D1DA3">
        <w:t>Avoiding incomplete applications</w:t>
      </w:r>
    </w:p>
    <w:p w14:paraId="02F7B99A" w14:textId="77777777" w:rsidR="00CF5008" w:rsidRPr="005D1DA3" w:rsidRDefault="00CF5008" w:rsidP="005D1DA3">
      <w:pPr>
        <w:pStyle w:val="ListBullet"/>
      </w:pPr>
      <w:r w:rsidRPr="005D1DA3">
        <w:t>Earlier decisions on applications</w:t>
      </w:r>
    </w:p>
    <w:p w14:paraId="7497E8DD" w14:textId="77777777" w:rsidR="00CF5008" w:rsidRPr="005D1DA3" w:rsidRDefault="00CF5008" w:rsidP="005D1DA3">
      <w:pPr>
        <w:pStyle w:val="ListBullet"/>
      </w:pPr>
      <w:r w:rsidRPr="005D1DA3">
        <w:t>Higher level of certainty</w:t>
      </w:r>
    </w:p>
    <w:p w14:paraId="02CD4EAB" w14:textId="4EAEA85C" w:rsidR="00CF5008" w:rsidRPr="005D1DA3" w:rsidRDefault="00CF5008" w:rsidP="005D1DA3">
      <w:pPr>
        <w:pStyle w:val="ListBullet"/>
      </w:pPr>
      <w:r w:rsidRPr="005D1DA3">
        <w:t>Cost savings</w:t>
      </w:r>
    </w:p>
    <w:p w14:paraId="194F9B37" w14:textId="77777777" w:rsidR="00CF5008" w:rsidRPr="005D1DA3" w:rsidRDefault="00CF5008" w:rsidP="005D1DA3">
      <w:pPr>
        <w:pStyle w:val="ListBullet"/>
      </w:pPr>
      <w:r w:rsidRPr="005D1DA3">
        <w:t>Reduced confrontation</w:t>
      </w:r>
    </w:p>
    <w:p w14:paraId="1E023D17" w14:textId="2A1CF519" w:rsidR="00CF5008" w:rsidRDefault="00CF5008" w:rsidP="005D1DA3">
      <w:pPr>
        <w:pStyle w:val="ListNumbered"/>
      </w:pPr>
      <w:r>
        <w:t xml:space="preserve">The main benefit is that by providing the necessary time within a generally co-operative framework, </w:t>
      </w:r>
      <w:r w:rsidR="001D1C4C">
        <w:t>your</w:t>
      </w:r>
      <w:r>
        <w:t xml:space="preserve"> development stands a better chance of meeting policy objectives and the expectations of the local community</w:t>
      </w:r>
      <w:r w:rsidR="00A41C1A">
        <w:t xml:space="preserve">. </w:t>
      </w:r>
      <w:r>
        <w:t xml:space="preserve">Room is also created for the architect to respond to </w:t>
      </w:r>
      <w:r w:rsidR="004C1226">
        <w:t>their</w:t>
      </w:r>
      <w:r>
        <w:t xml:space="preserve"> brief within a sound urban design and planning policy context and to develop the scheme to strengthen its relationship to that context and create places of lasting quality</w:t>
      </w:r>
      <w:r w:rsidR="00A41C1A">
        <w:t xml:space="preserve">. </w:t>
      </w:r>
    </w:p>
    <w:p w14:paraId="56EE56FF" w14:textId="77777777" w:rsidR="00CF5008" w:rsidRPr="00E156C3" w:rsidRDefault="00CF5008" w:rsidP="00E156C3">
      <w:pPr>
        <w:pStyle w:val="Heading2"/>
      </w:pPr>
      <w:bookmarkStart w:id="38" w:name="_Toc425512747"/>
      <w:bookmarkStart w:id="39" w:name="_Toc448221336"/>
      <w:bookmarkStart w:id="40" w:name="_Toc456954954"/>
      <w:r w:rsidRPr="00E156C3">
        <w:t>How much does it cost?</w:t>
      </w:r>
      <w:bookmarkEnd w:id="36"/>
      <w:bookmarkEnd w:id="38"/>
      <w:bookmarkEnd w:id="39"/>
      <w:bookmarkEnd w:id="40"/>
    </w:p>
    <w:p w14:paraId="108C64F5" w14:textId="203CD224" w:rsidR="00CF5008" w:rsidRDefault="00CF5008" w:rsidP="005D1DA3">
      <w:pPr>
        <w:pStyle w:val="ListNumbered"/>
      </w:pPr>
      <w:r>
        <w:t>Fees have been set at a level that reflects the cost of providing the service, including the commitment to formally engage with elected representatives</w:t>
      </w:r>
      <w:r w:rsidR="00A41C1A">
        <w:t xml:space="preserve">. </w:t>
      </w:r>
      <w:r>
        <w:t>Our aim is that you will receive an efficient, professional and tangible return for your investment</w:t>
      </w:r>
      <w:r w:rsidR="00A41C1A">
        <w:t xml:space="preserve">. </w:t>
      </w:r>
      <w:r>
        <w:t xml:space="preserve">As with other </w:t>
      </w:r>
      <w:r w:rsidR="00BA5A55">
        <w:t>pre- and</w:t>
      </w:r>
      <w:r>
        <w:t xml:space="preserve"> post-application services provided by the Council, the fees are set out on our </w:t>
      </w:r>
      <w:r w:rsidR="00C71762">
        <w:rPr>
          <w:snapToGrid/>
          <w:shd w:val="clear" w:color="auto" w:fill="FFFFFF"/>
        </w:rPr>
        <w:t>[</w:t>
      </w:r>
      <w:r w:rsidR="00C71762" w:rsidRPr="00E64E06">
        <w:rPr>
          <w:snapToGrid/>
          <w:highlight w:val="lightGray"/>
          <w:u w:val="single"/>
          <w:shd w:val="clear" w:color="auto" w:fill="FFFFFF"/>
        </w:rPr>
        <w:t>website</w:t>
      </w:r>
      <w:r w:rsidR="00C71762">
        <w:rPr>
          <w:snapToGrid/>
          <w:shd w:val="clear" w:color="auto" w:fill="FFFFFF"/>
        </w:rPr>
        <w:t>]</w:t>
      </w:r>
      <w:r w:rsidR="00A41C1A">
        <w:t xml:space="preserve">. </w:t>
      </w:r>
    </w:p>
    <w:p w14:paraId="4B8DC269" w14:textId="3BE98604" w:rsidR="007A0FA6" w:rsidRDefault="007A0FA6" w:rsidP="005D1DA3">
      <w:pPr>
        <w:pStyle w:val="Heading3"/>
      </w:pPr>
      <w:r>
        <w:t>P</w:t>
      </w:r>
      <w:r w:rsidR="005245AD">
        <w:t xml:space="preserve">lanning </w:t>
      </w:r>
      <w:r>
        <w:t>P</w:t>
      </w:r>
      <w:r w:rsidR="005245AD">
        <w:t xml:space="preserve">erformance </w:t>
      </w:r>
      <w:r>
        <w:t>A</w:t>
      </w:r>
      <w:r w:rsidR="005245AD">
        <w:t>greement</w:t>
      </w:r>
    </w:p>
    <w:p w14:paraId="7509C931" w14:textId="60969E39" w:rsidR="00CF5008" w:rsidRDefault="00CF5008" w:rsidP="005D1DA3">
      <w:pPr>
        <w:pStyle w:val="ListNumbered"/>
      </w:pPr>
      <w:r>
        <w:t>The approximate number of meetings required for each scheme will be agreed at the Initiation Meeting and included in the PPA (linked to a Project Plan)</w:t>
      </w:r>
      <w:r w:rsidR="00A41C1A">
        <w:t xml:space="preserve">. </w:t>
      </w:r>
      <w:r>
        <w:t>The Project Plan will look at ways in which issues might be considered in meetings</w:t>
      </w:r>
      <w:r w:rsidR="00A41C1A">
        <w:t xml:space="preserve">. </w:t>
      </w:r>
      <w:r>
        <w:t>Therefore, you will be able to estimate the likely overall cost of the pre-application process</w:t>
      </w:r>
      <w:r w:rsidR="00A41C1A">
        <w:t xml:space="preserve">. </w:t>
      </w:r>
      <w:r>
        <w:t xml:space="preserve">Timescales for providing written advice </w:t>
      </w:r>
      <w:r w:rsidR="00A6349F">
        <w:t xml:space="preserve">after </w:t>
      </w:r>
      <w:r>
        <w:t>meetings will be agreed as part of the Project Plan</w:t>
      </w:r>
      <w:r w:rsidR="00A41C1A">
        <w:t xml:space="preserve">. </w:t>
      </w:r>
    </w:p>
    <w:p w14:paraId="45A25AFD" w14:textId="689B6F81" w:rsidR="00C11A56" w:rsidRPr="005D1DA3" w:rsidRDefault="00C11A56" w:rsidP="005D1DA3">
      <w:pPr>
        <w:pStyle w:val="Heading3"/>
      </w:pPr>
      <w:r w:rsidRPr="005D1DA3">
        <w:t>Fee payment</w:t>
      </w:r>
    </w:p>
    <w:p w14:paraId="0A3610E4" w14:textId="5FD2BCDE" w:rsidR="00CF5008" w:rsidRPr="005D1DA3" w:rsidRDefault="00CF5008" w:rsidP="005D1DA3">
      <w:pPr>
        <w:pStyle w:val="ListNumbered"/>
      </w:pPr>
      <w:r w:rsidRPr="005D1DA3">
        <w:t>As with other pre-application payment arrangements, the process requires up-front fee payment arrangements</w:t>
      </w:r>
      <w:r w:rsidR="00A41C1A" w:rsidRPr="005D1DA3">
        <w:t xml:space="preserve">. </w:t>
      </w:r>
      <w:r w:rsidRPr="005D1DA3">
        <w:t xml:space="preserve">With </w:t>
      </w:r>
      <w:r w:rsidR="00DB587E" w:rsidRPr="005D1DA3">
        <w:t>these</w:t>
      </w:r>
      <w:r w:rsidRPr="005D1DA3">
        <w:t xml:space="preserve"> service</w:t>
      </w:r>
      <w:r w:rsidR="00DB587E" w:rsidRPr="005D1DA3">
        <w:t>s</w:t>
      </w:r>
      <w:r w:rsidRPr="005D1DA3">
        <w:t>, the Council will require prior payment of a fee covering the Initiation Meeting</w:t>
      </w:r>
      <w:r w:rsidR="00A41C1A" w:rsidRPr="005D1DA3">
        <w:t xml:space="preserve">. </w:t>
      </w:r>
    </w:p>
    <w:p w14:paraId="0FF2B5F2" w14:textId="79EBCCC7" w:rsidR="007212D9" w:rsidRDefault="00CF5008" w:rsidP="005D1DA3">
      <w:pPr>
        <w:pStyle w:val="ListNumbered"/>
      </w:pPr>
      <w:r>
        <w:t>Following this Initiation Meeting and the preparation of a PPA</w:t>
      </w:r>
      <w:r w:rsidR="00F00D40">
        <w:t>,</w:t>
      </w:r>
      <w:r>
        <w:t xml:space="preserve"> </w:t>
      </w:r>
      <w:r w:rsidR="00F00D40">
        <w:t xml:space="preserve">Planning Statement </w:t>
      </w:r>
      <w:r>
        <w:t>and Project Plan, the full cost of the service will be estimated</w:t>
      </w:r>
      <w:r w:rsidR="00BB2B18">
        <w:t xml:space="preserve"> and agreed</w:t>
      </w:r>
      <w:r w:rsidR="00A41C1A">
        <w:t xml:space="preserve">. </w:t>
      </w:r>
      <w:r>
        <w:t>The Council will require payment of 50% of the fees upfront</w:t>
      </w:r>
      <w:r w:rsidR="00A41C1A">
        <w:t xml:space="preserve">. </w:t>
      </w:r>
      <w:r w:rsidR="00D67898">
        <w:t>The rest of the fee</w:t>
      </w:r>
      <w:r w:rsidR="006D4B46">
        <w:t>s as</w:t>
      </w:r>
      <w:r w:rsidR="00D67898">
        <w:t xml:space="preserve"> </w:t>
      </w:r>
      <w:r w:rsidR="006D4B46">
        <w:t xml:space="preserve">specified in the PPA </w:t>
      </w:r>
      <w:r w:rsidR="00D67898">
        <w:t>will become due at the mid-point of the pre-application process (as determined by the Project Plan).</w:t>
      </w:r>
      <w:r w:rsidR="00D67898" w:rsidRPr="00D67898">
        <w:t xml:space="preserve"> </w:t>
      </w:r>
      <w:r w:rsidR="00D67898">
        <w:t xml:space="preserve">Towards the end of the process, the service will be reviewed and any adjustments necessary to the </w:t>
      </w:r>
      <w:r w:rsidR="00D67898">
        <w:lastRenderedPageBreak/>
        <w:t>final cost of the service will be identified.</w:t>
      </w:r>
      <w:r w:rsidR="007212D9" w:rsidRPr="007212D9">
        <w:t xml:space="preserve"> </w:t>
      </w:r>
      <w:r w:rsidR="007212D9">
        <w:t xml:space="preserve">If a fee is due and has not been paid, no further meetings </w:t>
      </w:r>
      <w:r w:rsidR="003C6A4F">
        <w:t xml:space="preserve">or presentations </w:t>
      </w:r>
      <w:r w:rsidR="007212D9">
        <w:t xml:space="preserve">will take place until such time as the outstanding fees have been paid. </w:t>
      </w:r>
    </w:p>
    <w:bookmarkEnd w:id="37"/>
    <w:p w14:paraId="421C4D8F" w14:textId="77777777" w:rsidR="006625C2" w:rsidRDefault="006625C2" w:rsidP="005D1DA3">
      <w:pPr>
        <w:pStyle w:val="Heading3"/>
      </w:pPr>
      <w:r>
        <w:t xml:space="preserve">Dedicated Planning Officer Service </w:t>
      </w:r>
    </w:p>
    <w:p w14:paraId="571AA8FF" w14:textId="15CFE52F" w:rsidR="00662DEE" w:rsidRDefault="006625C2" w:rsidP="005D1DA3">
      <w:pPr>
        <w:pStyle w:val="ListNumbered"/>
      </w:pPr>
      <w:r>
        <w:t xml:space="preserve">Planning officers engage in pre-application processes alongside other work duties. As such, applicants need to appreciate that the priority afforded to pre-application engagement will be aligned and managed alongside the officer’s other work commitments. However, we can provide a Dedicated Planning Officer Service, for schemes where the applicant wants a greater level of priority to be given to their scheme. More information on this is on our </w:t>
      </w:r>
      <w:r w:rsidR="00994D57">
        <w:rPr>
          <w:snapToGrid/>
          <w:shd w:val="clear" w:color="auto" w:fill="FFFFFF"/>
        </w:rPr>
        <w:t>[</w:t>
      </w:r>
      <w:r w:rsidR="00994D57" w:rsidRPr="00E64E06">
        <w:rPr>
          <w:snapToGrid/>
          <w:highlight w:val="lightGray"/>
          <w:u w:val="single"/>
          <w:shd w:val="clear" w:color="auto" w:fill="FFFFFF"/>
        </w:rPr>
        <w:t>website</w:t>
      </w:r>
      <w:r w:rsidR="00994D57">
        <w:rPr>
          <w:snapToGrid/>
          <w:shd w:val="clear" w:color="auto" w:fill="FFFFFF"/>
        </w:rPr>
        <w:t>]</w:t>
      </w:r>
      <w:r>
        <w:t xml:space="preserve">. </w:t>
      </w:r>
    </w:p>
    <w:sectPr w:rsidR="00662DEE" w:rsidSect="005E3DE0">
      <w:headerReference w:type="default" r:id="rId8"/>
      <w:footerReference w:type="default" r:id="rId9"/>
      <w:pgSz w:w="11906" w:h="16838" w:code="9"/>
      <w:pgMar w:top="1418" w:right="1418" w:bottom="1418" w:left="1418" w:header="851"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45BBB7" w14:textId="77777777" w:rsidR="0094315D" w:rsidRDefault="0094315D" w:rsidP="00C85EB8">
      <w:r>
        <w:separator/>
      </w:r>
    </w:p>
  </w:endnote>
  <w:endnote w:type="continuationSeparator" w:id="0">
    <w:p w14:paraId="7D7A0A9C" w14:textId="77777777" w:rsidR="0094315D" w:rsidRDefault="0094315D" w:rsidP="00C8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5FF796" w14:textId="657BFD56" w:rsidR="004B6D84" w:rsidRPr="00F47CD7" w:rsidRDefault="008E6473" w:rsidP="008E5593">
    <w:pPr>
      <w:pStyle w:val="Footer"/>
    </w:pPr>
    <w:r w:rsidRPr="00F47CD7">
      <w:fldChar w:fldCharType="begin"/>
    </w:r>
    <w:r w:rsidRPr="00F47CD7">
      <w:instrText xml:space="preserve"> PAGE   \* MERGEFORMAT </w:instrText>
    </w:r>
    <w:r w:rsidRPr="00F47CD7">
      <w:fldChar w:fldCharType="separate"/>
    </w:r>
    <w:r w:rsidRPr="00F47CD7">
      <w:t>2</w:t>
    </w:r>
    <w:r w:rsidRPr="00F47C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802C05" w14:textId="77777777" w:rsidR="0094315D" w:rsidRDefault="0094315D" w:rsidP="00C85EB8">
      <w:r>
        <w:separator/>
      </w:r>
    </w:p>
  </w:footnote>
  <w:footnote w:type="continuationSeparator" w:id="0">
    <w:p w14:paraId="65743FF2" w14:textId="77777777" w:rsidR="0094315D" w:rsidRDefault="0094315D" w:rsidP="00C85EB8">
      <w:r>
        <w:continuationSeparator/>
      </w:r>
    </w:p>
  </w:footnote>
  <w:footnote w:id="1">
    <w:p w14:paraId="4E790808" w14:textId="156824FF" w:rsidR="002D4F59" w:rsidRDefault="002D4F59">
      <w:pPr>
        <w:pStyle w:val="FootnoteText"/>
      </w:pPr>
      <w:r>
        <w:rPr>
          <w:rStyle w:val="FootnoteReference"/>
        </w:rPr>
        <w:footnoteRef/>
      </w:r>
      <w:r>
        <w:t xml:space="preserve"> S</w:t>
      </w:r>
      <w:r>
        <w:t xml:space="preserve">ection 61W of the </w:t>
      </w:r>
      <w:r w:rsidRPr="00A94122">
        <w:t>Town and Country Planning Act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BE8774" w14:textId="15D9F440" w:rsidR="004B6D84" w:rsidRPr="008E5593" w:rsidRDefault="008E6473" w:rsidP="008E5593">
    <w:pPr>
      <w:pStyle w:val="Header"/>
    </w:pPr>
    <w:r w:rsidRPr="008E5593">
      <w:t>[</w:t>
    </w:r>
    <w:r w:rsidRPr="008E5593">
      <w:rPr>
        <w:highlight w:val="lightGray"/>
      </w:rPr>
      <w:t>COUNCIL NAME</w:t>
    </w:r>
    <w:r w:rsidRPr="008E5593">
      <w:t>]</w:t>
    </w:r>
    <w:r w:rsidR="004B6D84" w:rsidRPr="008E5593">
      <w:t xml:space="preserve"> CUSTOMER ADVICE NOTE | </w:t>
    </w:r>
    <w:r w:rsidR="00FB6E57" w:rsidRPr="008E5593">
      <w:t xml:space="preserve">Planning Performance Agreement </w:t>
    </w:r>
    <w:r w:rsidR="004B6D84" w:rsidRPr="008E5593">
      <w:t>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DBDC17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D91FB5"/>
    <w:multiLevelType w:val="singleLevel"/>
    <w:tmpl w:val="6E6E0462"/>
    <w:lvl w:ilvl="0">
      <w:start w:val="1"/>
      <w:numFmt w:val="bullet"/>
      <w:pStyle w:val="ListBullet"/>
      <w:lvlText w:val=""/>
      <w:lvlJc w:val="left"/>
      <w:pPr>
        <w:tabs>
          <w:tab w:val="num" w:pos="1080"/>
        </w:tabs>
        <w:ind w:left="1077" w:hanging="357"/>
      </w:pPr>
      <w:rPr>
        <w:rFonts w:ascii="Symbol" w:hAnsi="Symbol" w:hint="default"/>
      </w:rPr>
    </w:lvl>
  </w:abstractNum>
  <w:abstractNum w:abstractNumId="2" w15:restartNumberingAfterBreak="0">
    <w:nsid w:val="3CC34622"/>
    <w:multiLevelType w:val="multilevel"/>
    <w:tmpl w:val="B93EF53E"/>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b w:val="0"/>
        <w:i w:val="0"/>
        <w:caps w:val="0"/>
        <w:strike w:val="0"/>
        <w:dstrike w:val="0"/>
        <w:vanish w:val="0"/>
        <w:webHidden w:val="0"/>
        <w:sz w:val="20"/>
        <w:u w:val="none"/>
        <w:effect w:val="none"/>
        <w:vertAlign w:val="baseli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7BC3B3D"/>
    <w:multiLevelType w:val="hybridMultilevel"/>
    <w:tmpl w:val="C150D65A"/>
    <w:lvl w:ilvl="0" w:tplc="49BE952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E00A1C"/>
    <w:multiLevelType w:val="multilevel"/>
    <w:tmpl w:val="5BC2A642"/>
    <w:lvl w:ilvl="0">
      <w:start w:val="1"/>
      <w:numFmt w:val="decimal"/>
      <w:pStyle w:val="Heading1"/>
      <w:lvlText w:val="%1"/>
      <w:lvlJc w:val="left"/>
      <w:pPr>
        <w:tabs>
          <w:tab w:val="num" w:pos="720"/>
        </w:tabs>
        <w:ind w:left="720" w:hanging="720"/>
      </w:pPr>
    </w:lvl>
    <w:lvl w:ilvl="1">
      <w:start w:val="1"/>
      <w:numFmt w:val="decimal"/>
      <w:pStyle w:val="Body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E3F6F67"/>
    <w:multiLevelType w:val="multilevel"/>
    <w:tmpl w:val="01F8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0F3B6B"/>
    <w:multiLevelType w:val="multilevel"/>
    <w:tmpl w:val="A3A8133E"/>
    <w:lvl w:ilvl="0">
      <w:start w:val="1"/>
      <w:numFmt w:val="decimal"/>
      <w:pStyle w:val="ListNumbered"/>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800"/>
        </w:tabs>
        <w:ind w:left="1797" w:hanging="357"/>
      </w:pPr>
      <w:rPr>
        <w:rFonts w:hint="default"/>
      </w:rPr>
    </w:lvl>
    <w:lvl w:ilvl="5">
      <w:start w:val="1"/>
      <w:numFmt w:val="lowerRoman"/>
      <w:lvlText w:val="%6)"/>
      <w:lvlJc w:val="left"/>
      <w:pPr>
        <w:tabs>
          <w:tab w:val="num" w:pos="2517"/>
        </w:tabs>
        <w:ind w:left="2160" w:hanging="363"/>
      </w:pPr>
      <w:rPr>
        <w:rFonts w:hint="default"/>
      </w:rPr>
    </w:lvl>
    <w:lvl w:ilvl="6">
      <w:start w:val="1"/>
      <w:numFmt w:val="decimal"/>
      <w:lvlText w:val="(%7)"/>
      <w:lvlJc w:val="left"/>
      <w:pPr>
        <w:tabs>
          <w:tab w:val="num" w:pos="2520"/>
        </w:tabs>
        <w:ind w:left="2518" w:hanging="358"/>
      </w:pPr>
      <w:rPr>
        <w:rFonts w:hint="default"/>
      </w:rPr>
    </w:lvl>
    <w:lvl w:ilvl="7">
      <w:start w:val="1"/>
      <w:numFmt w:val="lowerLetter"/>
      <w:lvlText w:val="(%8)"/>
      <w:lvlJc w:val="left"/>
      <w:pPr>
        <w:tabs>
          <w:tab w:val="num" w:pos="2878"/>
        </w:tabs>
        <w:ind w:left="2875" w:hanging="357"/>
      </w:pPr>
      <w:rPr>
        <w:rFonts w:hint="default"/>
      </w:rPr>
    </w:lvl>
    <w:lvl w:ilvl="8">
      <w:start w:val="1"/>
      <w:numFmt w:val="lowerRoman"/>
      <w:lvlText w:val="(%9)"/>
      <w:lvlJc w:val="left"/>
      <w:pPr>
        <w:tabs>
          <w:tab w:val="num" w:pos="3595"/>
        </w:tabs>
        <w:ind w:left="3232" w:hanging="357"/>
      </w:pPr>
      <w:rPr>
        <w:rFonts w:hint="default"/>
      </w:rPr>
    </w:lvl>
  </w:abstractNum>
  <w:num w:numId="1" w16cid:durableId="1153303270">
    <w:abstractNumId w:val="4"/>
  </w:num>
  <w:num w:numId="2" w16cid:durableId="2146003956">
    <w:abstractNumId w:val="1"/>
  </w:num>
  <w:num w:numId="3" w16cid:durableId="1550920487">
    <w:abstractNumId w:val="7"/>
  </w:num>
  <w:num w:numId="4" w16cid:durableId="1503475572">
    <w:abstractNumId w:val="6"/>
  </w:num>
  <w:num w:numId="5" w16cid:durableId="1304700307">
    <w:abstractNumId w:val="3"/>
  </w:num>
  <w:num w:numId="6" w16cid:durableId="303434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0114385">
    <w:abstractNumId w:val="4"/>
  </w:num>
  <w:num w:numId="8" w16cid:durableId="254828868">
    <w:abstractNumId w:val="4"/>
  </w:num>
  <w:num w:numId="9" w16cid:durableId="416564684">
    <w:abstractNumId w:val="4"/>
  </w:num>
  <w:num w:numId="10" w16cid:durableId="1235317482">
    <w:abstractNumId w:val="4"/>
  </w:num>
  <w:num w:numId="11" w16cid:durableId="199248504">
    <w:abstractNumId w:val="5"/>
  </w:num>
  <w:num w:numId="12" w16cid:durableId="584800973">
    <w:abstractNumId w:val="1"/>
  </w:num>
  <w:num w:numId="13" w16cid:durableId="955873761">
    <w:abstractNumId w:val="0"/>
  </w:num>
  <w:num w:numId="14" w16cid:durableId="667175823">
    <w:abstractNumId w:val="7"/>
  </w:num>
  <w:num w:numId="15" w16cid:durableId="1719546409">
    <w:abstractNumId w:val="7"/>
  </w:num>
  <w:num w:numId="16" w16cid:durableId="980772073">
    <w:abstractNumId w:val="7"/>
  </w:num>
  <w:num w:numId="17" w16cid:durableId="1909026588">
    <w:abstractNumId w:val="7"/>
  </w:num>
  <w:num w:numId="18" w16cid:durableId="1077633866">
    <w:abstractNumId w:val="7"/>
  </w:num>
  <w:num w:numId="19" w16cid:durableId="736130353">
    <w:abstractNumId w:val="7"/>
  </w:num>
  <w:num w:numId="20" w16cid:durableId="1230920839">
    <w:abstractNumId w:val="7"/>
  </w:num>
  <w:num w:numId="21" w16cid:durableId="1892618375">
    <w:abstractNumId w:val="7"/>
  </w:num>
  <w:num w:numId="22" w16cid:durableId="1580410250">
    <w:abstractNumId w:val="7"/>
  </w:num>
  <w:num w:numId="23" w16cid:durableId="443379588">
    <w:abstractNumId w:val="7"/>
  </w:num>
  <w:num w:numId="24" w16cid:durableId="921256077">
    <w:abstractNumId w:val="7"/>
  </w:num>
  <w:num w:numId="25" w16cid:durableId="1428116570">
    <w:abstractNumId w:val="7"/>
  </w:num>
  <w:num w:numId="26" w16cid:durableId="1109854625">
    <w:abstractNumId w:val="7"/>
  </w:num>
  <w:num w:numId="27" w16cid:durableId="1907375935">
    <w:abstractNumId w:val="7"/>
  </w:num>
  <w:num w:numId="28" w16cid:durableId="1224945051">
    <w:abstractNumId w:val="7"/>
  </w:num>
  <w:num w:numId="29" w16cid:durableId="888494076">
    <w:abstractNumId w:val="7"/>
  </w:num>
  <w:num w:numId="30" w16cid:durableId="909270902">
    <w:abstractNumId w:val="7"/>
  </w:num>
  <w:num w:numId="31" w16cid:durableId="727918374">
    <w:abstractNumId w:val="7"/>
  </w:num>
  <w:num w:numId="32" w16cid:durableId="1055392019">
    <w:abstractNumId w:val="7"/>
  </w:num>
  <w:num w:numId="33" w16cid:durableId="755905902">
    <w:abstractNumId w:val="7"/>
  </w:num>
  <w:num w:numId="34" w16cid:durableId="1846894171">
    <w:abstractNumId w:val="7"/>
  </w:num>
  <w:num w:numId="35" w16cid:durableId="1749694257">
    <w:abstractNumId w:val="7"/>
  </w:num>
  <w:num w:numId="36" w16cid:durableId="829444626">
    <w:abstractNumId w:val="7"/>
  </w:num>
  <w:num w:numId="37" w16cid:durableId="1066759032">
    <w:abstractNumId w:val="7"/>
  </w:num>
  <w:num w:numId="38" w16cid:durableId="1569337906">
    <w:abstractNumId w:val="7"/>
  </w:num>
  <w:num w:numId="39" w16cid:durableId="1670328015">
    <w:abstractNumId w:val="7"/>
  </w:num>
  <w:num w:numId="40" w16cid:durableId="1473055194">
    <w:abstractNumId w:val="7"/>
  </w:num>
  <w:num w:numId="41" w16cid:durableId="947009896">
    <w:abstractNumId w:val="7"/>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0B"/>
    <w:rsid w:val="0000200D"/>
    <w:rsid w:val="00003776"/>
    <w:rsid w:val="00003B2E"/>
    <w:rsid w:val="00031F2E"/>
    <w:rsid w:val="000357CC"/>
    <w:rsid w:val="0003684A"/>
    <w:rsid w:val="000376CD"/>
    <w:rsid w:val="000402B9"/>
    <w:rsid w:val="000440A2"/>
    <w:rsid w:val="00045E82"/>
    <w:rsid w:val="000603D4"/>
    <w:rsid w:val="000752BC"/>
    <w:rsid w:val="00075757"/>
    <w:rsid w:val="00075D37"/>
    <w:rsid w:val="00076B9B"/>
    <w:rsid w:val="000858F0"/>
    <w:rsid w:val="00085C9D"/>
    <w:rsid w:val="00087E76"/>
    <w:rsid w:val="00093D24"/>
    <w:rsid w:val="000977C0"/>
    <w:rsid w:val="000A1677"/>
    <w:rsid w:val="000B1275"/>
    <w:rsid w:val="000B6235"/>
    <w:rsid w:val="000C1373"/>
    <w:rsid w:val="000C4098"/>
    <w:rsid w:val="000D3991"/>
    <w:rsid w:val="000D4B9F"/>
    <w:rsid w:val="000D6302"/>
    <w:rsid w:val="000D7458"/>
    <w:rsid w:val="000E05F7"/>
    <w:rsid w:val="000E446B"/>
    <w:rsid w:val="000F0933"/>
    <w:rsid w:val="000F6BA9"/>
    <w:rsid w:val="00114B73"/>
    <w:rsid w:val="0011566C"/>
    <w:rsid w:val="00122664"/>
    <w:rsid w:val="00133FB0"/>
    <w:rsid w:val="00134957"/>
    <w:rsid w:val="00134B57"/>
    <w:rsid w:val="0013521A"/>
    <w:rsid w:val="001352F8"/>
    <w:rsid w:val="001355B3"/>
    <w:rsid w:val="0013725F"/>
    <w:rsid w:val="00141523"/>
    <w:rsid w:val="00147CB1"/>
    <w:rsid w:val="001573CA"/>
    <w:rsid w:val="00160FBF"/>
    <w:rsid w:val="00167956"/>
    <w:rsid w:val="0017758A"/>
    <w:rsid w:val="00181C38"/>
    <w:rsid w:val="0018459A"/>
    <w:rsid w:val="00184F4A"/>
    <w:rsid w:val="00187A30"/>
    <w:rsid w:val="001912F4"/>
    <w:rsid w:val="0019505A"/>
    <w:rsid w:val="00195A5A"/>
    <w:rsid w:val="001A2161"/>
    <w:rsid w:val="001A56D9"/>
    <w:rsid w:val="001A774E"/>
    <w:rsid w:val="001C36E2"/>
    <w:rsid w:val="001C62BF"/>
    <w:rsid w:val="001D1C4C"/>
    <w:rsid w:val="001D4155"/>
    <w:rsid w:val="001D4AB9"/>
    <w:rsid w:val="001D5FE0"/>
    <w:rsid w:val="001D6BE5"/>
    <w:rsid w:val="001E015D"/>
    <w:rsid w:val="001E266F"/>
    <w:rsid w:val="001E2B9F"/>
    <w:rsid w:val="001E41E5"/>
    <w:rsid w:val="001E4E1D"/>
    <w:rsid w:val="001E7478"/>
    <w:rsid w:val="001F072D"/>
    <w:rsid w:val="001F445B"/>
    <w:rsid w:val="001F5EF2"/>
    <w:rsid w:val="00205C5B"/>
    <w:rsid w:val="00210860"/>
    <w:rsid w:val="0021102B"/>
    <w:rsid w:val="00211C1D"/>
    <w:rsid w:val="00211ED6"/>
    <w:rsid w:val="00216103"/>
    <w:rsid w:val="0022157C"/>
    <w:rsid w:val="00227B95"/>
    <w:rsid w:val="00230B24"/>
    <w:rsid w:val="00230F93"/>
    <w:rsid w:val="00232BB8"/>
    <w:rsid w:val="00234C66"/>
    <w:rsid w:val="002365FE"/>
    <w:rsid w:val="0024150E"/>
    <w:rsid w:val="002423BE"/>
    <w:rsid w:val="00242B4D"/>
    <w:rsid w:val="002430D4"/>
    <w:rsid w:val="00243BB0"/>
    <w:rsid w:val="002479F8"/>
    <w:rsid w:val="00247A7D"/>
    <w:rsid w:val="00250370"/>
    <w:rsid w:val="002505E4"/>
    <w:rsid w:val="00250D19"/>
    <w:rsid w:val="002567FE"/>
    <w:rsid w:val="00257DBF"/>
    <w:rsid w:val="00262018"/>
    <w:rsid w:val="002649E5"/>
    <w:rsid w:val="00270E0E"/>
    <w:rsid w:val="00272934"/>
    <w:rsid w:val="00282A14"/>
    <w:rsid w:val="00283F5A"/>
    <w:rsid w:val="00284652"/>
    <w:rsid w:val="0028700B"/>
    <w:rsid w:val="00291C7B"/>
    <w:rsid w:val="00292759"/>
    <w:rsid w:val="00295064"/>
    <w:rsid w:val="00295ECD"/>
    <w:rsid w:val="002A4D07"/>
    <w:rsid w:val="002A6DBC"/>
    <w:rsid w:val="002B1F58"/>
    <w:rsid w:val="002B2AF4"/>
    <w:rsid w:val="002B3711"/>
    <w:rsid w:val="002B629C"/>
    <w:rsid w:val="002B6F56"/>
    <w:rsid w:val="002C35D0"/>
    <w:rsid w:val="002D3895"/>
    <w:rsid w:val="002D4F59"/>
    <w:rsid w:val="002D59E7"/>
    <w:rsid w:val="002D6BFC"/>
    <w:rsid w:val="002D7233"/>
    <w:rsid w:val="002E257C"/>
    <w:rsid w:val="002E7D88"/>
    <w:rsid w:val="002F7ECF"/>
    <w:rsid w:val="00300196"/>
    <w:rsid w:val="003002AB"/>
    <w:rsid w:val="00304E9A"/>
    <w:rsid w:val="00307150"/>
    <w:rsid w:val="00307957"/>
    <w:rsid w:val="00310856"/>
    <w:rsid w:val="003176FE"/>
    <w:rsid w:val="003203F9"/>
    <w:rsid w:val="003207DF"/>
    <w:rsid w:val="003219A6"/>
    <w:rsid w:val="00322D5A"/>
    <w:rsid w:val="003408B2"/>
    <w:rsid w:val="00341B83"/>
    <w:rsid w:val="0034302D"/>
    <w:rsid w:val="003442C8"/>
    <w:rsid w:val="00344ED0"/>
    <w:rsid w:val="003479F7"/>
    <w:rsid w:val="00356508"/>
    <w:rsid w:val="003624E3"/>
    <w:rsid w:val="00366865"/>
    <w:rsid w:val="00366BD0"/>
    <w:rsid w:val="003767DA"/>
    <w:rsid w:val="003779CB"/>
    <w:rsid w:val="00382AD7"/>
    <w:rsid w:val="0038413F"/>
    <w:rsid w:val="0038455D"/>
    <w:rsid w:val="003963EF"/>
    <w:rsid w:val="003A1567"/>
    <w:rsid w:val="003A1D70"/>
    <w:rsid w:val="003A266B"/>
    <w:rsid w:val="003A2F0B"/>
    <w:rsid w:val="003A5B5B"/>
    <w:rsid w:val="003B0640"/>
    <w:rsid w:val="003B4B53"/>
    <w:rsid w:val="003B7C87"/>
    <w:rsid w:val="003C285A"/>
    <w:rsid w:val="003C5430"/>
    <w:rsid w:val="003C6A4F"/>
    <w:rsid w:val="003D059F"/>
    <w:rsid w:val="003E18B2"/>
    <w:rsid w:val="003E2316"/>
    <w:rsid w:val="003F2F38"/>
    <w:rsid w:val="003F3158"/>
    <w:rsid w:val="003F363B"/>
    <w:rsid w:val="004006A3"/>
    <w:rsid w:val="00400D44"/>
    <w:rsid w:val="0040137A"/>
    <w:rsid w:val="004029E0"/>
    <w:rsid w:val="00406B58"/>
    <w:rsid w:val="00407256"/>
    <w:rsid w:val="0041355F"/>
    <w:rsid w:val="00415C08"/>
    <w:rsid w:val="00416E84"/>
    <w:rsid w:val="00423EB3"/>
    <w:rsid w:val="00427E5B"/>
    <w:rsid w:val="0044587B"/>
    <w:rsid w:val="0044624F"/>
    <w:rsid w:val="00450A23"/>
    <w:rsid w:val="004641CC"/>
    <w:rsid w:val="004641FB"/>
    <w:rsid w:val="00470C0A"/>
    <w:rsid w:val="00483E1C"/>
    <w:rsid w:val="0048672B"/>
    <w:rsid w:val="0048677D"/>
    <w:rsid w:val="00494F37"/>
    <w:rsid w:val="00495662"/>
    <w:rsid w:val="00495D09"/>
    <w:rsid w:val="00496FB3"/>
    <w:rsid w:val="004A108A"/>
    <w:rsid w:val="004A5728"/>
    <w:rsid w:val="004B246F"/>
    <w:rsid w:val="004B36C1"/>
    <w:rsid w:val="004B6D84"/>
    <w:rsid w:val="004B7E4F"/>
    <w:rsid w:val="004C0685"/>
    <w:rsid w:val="004C070D"/>
    <w:rsid w:val="004C08B8"/>
    <w:rsid w:val="004C1226"/>
    <w:rsid w:val="004C1E32"/>
    <w:rsid w:val="004C5CA8"/>
    <w:rsid w:val="004D1DE1"/>
    <w:rsid w:val="004D62C3"/>
    <w:rsid w:val="004E21EC"/>
    <w:rsid w:val="004E2285"/>
    <w:rsid w:val="004E32AE"/>
    <w:rsid w:val="004E391C"/>
    <w:rsid w:val="004E7210"/>
    <w:rsid w:val="004F2678"/>
    <w:rsid w:val="004F4ED4"/>
    <w:rsid w:val="004F5B1F"/>
    <w:rsid w:val="00502543"/>
    <w:rsid w:val="00507B50"/>
    <w:rsid w:val="005109B3"/>
    <w:rsid w:val="00512258"/>
    <w:rsid w:val="00517CC0"/>
    <w:rsid w:val="005245AD"/>
    <w:rsid w:val="005317C3"/>
    <w:rsid w:val="005321A5"/>
    <w:rsid w:val="00533ACA"/>
    <w:rsid w:val="005353B8"/>
    <w:rsid w:val="00536B8E"/>
    <w:rsid w:val="00540933"/>
    <w:rsid w:val="005440A4"/>
    <w:rsid w:val="00544F6A"/>
    <w:rsid w:val="00552184"/>
    <w:rsid w:val="00552229"/>
    <w:rsid w:val="00562672"/>
    <w:rsid w:val="00571F84"/>
    <w:rsid w:val="005776FA"/>
    <w:rsid w:val="0058198C"/>
    <w:rsid w:val="0059053B"/>
    <w:rsid w:val="00590B9C"/>
    <w:rsid w:val="005A0299"/>
    <w:rsid w:val="005A0DD3"/>
    <w:rsid w:val="005A1272"/>
    <w:rsid w:val="005A6FED"/>
    <w:rsid w:val="005B4E73"/>
    <w:rsid w:val="005B7701"/>
    <w:rsid w:val="005C01F5"/>
    <w:rsid w:val="005C39D8"/>
    <w:rsid w:val="005C56E3"/>
    <w:rsid w:val="005D0C84"/>
    <w:rsid w:val="005D1DA3"/>
    <w:rsid w:val="005D3987"/>
    <w:rsid w:val="005D3F4A"/>
    <w:rsid w:val="005D7AF3"/>
    <w:rsid w:val="005D7CDE"/>
    <w:rsid w:val="005E12E8"/>
    <w:rsid w:val="005E1555"/>
    <w:rsid w:val="005E3DE0"/>
    <w:rsid w:val="005E7932"/>
    <w:rsid w:val="005F0A07"/>
    <w:rsid w:val="005F7D7E"/>
    <w:rsid w:val="00600B24"/>
    <w:rsid w:val="00601CAF"/>
    <w:rsid w:val="006075E2"/>
    <w:rsid w:val="0061164E"/>
    <w:rsid w:val="00612ADF"/>
    <w:rsid w:val="006354CB"/>
    <w:rsid w:val="0065701E"/>
    <w:rsid w:val="006625C2"/>
    <w:rsid w:val="006626EA"/>
    <w:rsid w:val="00662DEE"/>
    <w:rsid w:val="006659F9"/>
    <w:rsid w:val="00674221"/>
    <w:rsid w:val="006807FB"/>
    <w:rsid w:val="00684E3A"/>
    <w:rsid w:val="00685831"/>
    <w:rsid w:val="00685DC6"/>
    <w:rsid w:val="006868AE"/>
    <w:rsid w:val="0068705F"/>
    <w:rsid w:val="00694AA6"/>
    <w:rsid w:val="00695B02"/>
    <w:rsid w:val="006B2761"/>
    <w:rsid w:val="006B4E03"/>
    <w:rsid w:val="006B645F"/>
    <w:rsid w:val="006B7719"/>
    <w:rsid w:val="006C5536"/>
    <w:rsid w:val="006D05D0"/>
    <w:rsid w:val="006D3A28"/>
    <w:rsid w:val="006D4354"/>
    <w:rsid w:val="006D4B46"/>
    <w:rsid w:val="006D716A"/>
    <w:rsid w:val="006E2134"/>
    <w:rsid w:val="006F2FB8"/>
    <w:rsid w:val="006F73E7"/>
    <w:rsid w:val="007053CC"/>
    <w:rsid w:val="00710FCC"/>
    <w:rsid w:val="0071318B"/>
    <w:rsid w:val="007212D9"/>
    <w:rsid w:val="007229FD"/>
    <w:rsid w:val="00730DFB"/>
    <w:rsid w:val="0073753D"/>
    <w:rsid w:val="007402D2"/>
    <w:rsid w:val="00754378"/>
    <w:rsid w:val="00756E0E"/>
    <w:rsid w:val="007662B4"/>
    <w:rsid w:val="00772243"/>
    <w:rsid w:val="00773340"/>
    <w:rsid w:val="00774528"/>
    <w:rsid w:val="00786F5B"/>
    <w:rsid w:val="00794555"/>
    <w:rsid w:val="00794617"/>
    <w:rsid w:val="007A0FA6"/>
    <w:rsid w:val="007A66C5"/>
    <w:rsid w:val="007C224A"/>
    <w:rsid w:val="007C2379"/>
    <w:rsid w:val="007D2BD7"/>
    <w:rsid w:val="007D2D34"/>
    <w:rsid w:val="007E40D3"/>
    <w:rsid w:val="007E559D"/>
    <w:rsid w:val="00801527"/>
    <w:rsid w:val="00805B6E"/>
    <w:rsid w:val="008100DD"/>
    <w:rsid w:val="0081772E"/>
    <w:rsid w:val="0082594C"/>
    <w:rsid w:val="00825E69"/>
    <w:rsid w:val="00826EE2"/>
    <w:rsid w:val="008361FE"/>
    <w:rsid w:val="0083657D"/>
    <w:rsid w:val="008377AA"/>
    <w:rsid w:val="0084656B"/>
    <w:rsid w:val="008479D2"/>
    <w:rsid w:val="008521C8"/>
    <w:rsid w:val="00855730"/>
    <w:rsid w:val="008617FA"/>
    <w:rsid w:val="00874C68"/>
    <w:rsid w:val="0088663C"/>
    <w:rsid w:val="00887DE3"/>
    <w:rsid w:val="00891E51"/>
    <w:rsid w:val="00893FCB"/>
    <w:rsid w:val="008942D6"/>
    <w:rsid w:val="008A3920"/>
    <w:rsid w:val="008A61EF"/>
    <w:rsid w:val="008A72AA"/>
    <w:rsid w:val="008C0B9E"/>
    <w:rsid w:val="008C1805"/>
    <w:rsid w:val="008C3485"/>
    <w:rsid w:val="008E3A20"/>
    <w:rsid w:val="008E5593"/>
    <w:rsid w:val="008E6473"/>
    <w:rsid w:val="008F75CA"/>
    <w:rsid w:val="008F7991"/>
    <w:rsid w:val="009030DE"/>
    <w:rsid w:val="0090539F"/>
    <w:rsid w:val="00907353"/>
    <w:rsid w:val="009226AF"/>
    <w:rsid w:val="009230FF"/>
    <w:rsid w:val="009245A9"/>
    <w:rsid w:val="0092592F"/>
    <w:rsid w:val="00934820"/>
    <w:rsid w:val="0094196C"/>
    <w:rsid w:val="00942692"/>
    <w:rsid w:val="0094315D"/>
    <w:rsid w:val="00944287"/>
    <w:rsid w:val="00944805"/>
    <w:rsid w:val="00944AB5"/>
    <w:rsid w:val="00944BD2"/>
    <w:rsid w:val="009471CE"/>
    <w:rsid w:val="00952A69"/>
    <w:rsid w:val="009549A2"/>
    <w:rsid w:val="009726C1"/>
    <w:rsid w:val="00974F74"/>
    <w:rsid w:val="009750F5"/>
    <w:rsid w:val="0098138B"/>
    <w:rsid w:val="0098569B"/>
    <w:rsid w:val="00985E33"/>
    <w:rsid w:val="0098680E"/>
    <w:rsid w:val="00986AE3"/>
    <w:rsid w:val="00991418"/>
    <w:rsid w:val="00993D61"/>
    <w:rsid w:val="00994D57"/>
    <w:rsid w:val="00996B62"/>
    <w:rsid w:val="009A1667"/>
    <w:rsid w:val="009A2F8B"/>
    <w:rsid w:val="009A483A"/>
    <w:rsid w:val="009B48BC"/>
    <w:rsid w:val="009C01E2"/>
    <w:rsid w:val="009C5206"/>
    <w:rsid w:val="009C6764"/>
    <w:rsid w:val="009C730A"/>
    <w:rsid w:val="009C79BE"/>
    <w:rsid w:val="009D39D1"/>
    <w:rsid w:val="009D3E76"/>
    <w:rsid w:val="009E10F1"/>
    <w:rsid w:val="009E2424"/>
    <w:rsid w:val="009F1357"/>
    <w:rsid w:val="009F56DE"/>
    <w:rsid w:val="009F7D00"/>
    <w:rsid w:val="00A01233"/>
    <w:rsid w:val="00A02388"/>
    <w:rsid w:val="00A03764"/>
    <w:rsid w:val="00A0454F"/>
    <w:rsid w:val="00A10804"/>
    <w:rsid w:val="00A13123"/>
    <w:rsid w:val="00A14DF4"/>
    <w:rsid w:val="00A16736"/>
    <w:rsid w:val="00A20B35"/>
    <w:rsid w:val="00A23196"/>
    <w:rsid w:val="00A314BD"/>
    <w:rsid w:val="00A31BF4"/>
    <w:rsid w:val="00A32B1D"/>
    <w:rsid w:val="00A35C6D"/>
    <w:rsid w:val="00A361A9"/>
    <w:rsid w:val="00A3661A"/>
    <w:rsid w:val="00A4150C"/>
    <w:rsid w:val="00A41C1A"/>
    <w:rsid w:val="00A46C31"/>
    <w:rsid w:val="00A475CC"/>
    <w:rsid w:val="00A50DE0"/>
    <w:rsid w:val="00A53495"/>
    <w:rsid w:val="00A5689C"/>
    <w:rsid w:val="00A60415"/>
    <w:rsid w:val="00A61407"/>
    <w:rsid w:val="00A6349F"/>
    <w:rsid w:val="00A81CA8"/>
    <w:rsid w:val="00A83717"/>
    <w:rsid w:val="00A84A2B"/>
    <w:rsid w:val="00A90027"/>
    <w:rsid w:val="00A905C4"/>
    <w:rsid w:val="00A93AE6"/>
    <w:rsid w:val="00A94122"/>
    <w:rsid w:val="00A96BD9"/>
    <w:rsid w:val="00AA251E"/>
    <w:rsid w:val="00AA302C"/>
    <w:rsid w:val="00AA3BD4"/>
    <w:rsid w:val="00AA3DF1"/>
    <w:rsid w:val="00AA5BFB"/>
    <w:rsid w:val="00AA6BCF"/>
    <w:rsid w:val="00AA6D97"/>
    <w:rsid w:val="00AB2301"/>
    <w:rsid w:val="00AB36FF"/>
    <w:rsid w:val="00AB5592"/>
    <w:rsid w:val="00AC154C"/>
    <w:rsid w:val="00AC1FC4"/>
    <w:rsid w:val="00AC2DA7"/>
    <w:rsid w:val="00AD3095"/>
    <w:rsid w:val="00AD77BC"/>
    <w:rsid w:val="00AF3C11"/>
    <w:rsid w:val="00AF7EE3"/>
    <w:rsid w:val="00B01F09"/>
    <w:rsid w:val="00B027A6"/>
    <w:rsid w:val="00B12EC6"/>
    <w:rsid w:val="00B14D6C"/>
    <w:rsid w:val="00B15779"/>
    <w:rsid w:val="00B15FE5"/>
    <w:rsid w:val="00B23A3F"/>
    <w:rsid w:val="00B3010E"/>
    <w:rsid w:val="00B45709"/>
    <w:rsid w:val="00B45ED5"/>
    <w:rsid w:val="00B5457B"/>
    <w:rsid w:val="00B5755D"/>
    <w:rsid w:val="00B60544"/>
    <w:rsid w:val="00B650FA"/>
    <w:rsid w:val="00B65928"/>
    <w:rsid w:val="00B66AAB"/>
    <w:rsid w:val="00B66BAE"/>
    <w:rsid w:val="00B66E89"/>
    <w:rsid w:val="00B67D3A"/>
    <w:rsid w:val="00B70C1C"/>
    <w:rsid w:val="00B712D7"/>
    <w:rsid w:val="00B75DFF"/>
    <w:rsid w:val="00B8419A"/>
    <w:rsid w:val="00B84728"/>
    <w:rsid w:val="00B85117"/>
    <w:rsid w:val="00B92BE4"/>
    <w:rsid w:val="00BA1B3B"/>
    <w:rsid w:val="00BA51DF"/>
    <w:rsid w:val="00BA5A55"/>
    <w:rsid w:val="00BA63DF"/>
    <w:rsid w:val="00BB2794"/>
    <w:rsid w:val="00BB2B18"/>
    <w:rsid w:val="00BC28D3"/>
    <w:rsid w:val="00BC61E6"/>
    <w:rsid w:val="00BC707E"/>
    <w:rsid w:val="00BC729D"/>
    <w:rsid w:val="00BC76CE"/>
    <w:rsid w:val="00BD2F02"/>
    <w:rsid w:val="00BE10B6"/>
    <w:rsid w:val="00BE69B6"/>
    <w:rsid w:val="00BF1A80"/>
    <w:rsid w:val="00BF6017"/>
    <w:rsid w:val="00C01358"/>
    <w:rsid w:val="00C11046"/>
    <w:rsid w:val="00C11A56"/>
    <w:rsid w:val="00C22F77"/>
    <w:rsid w:val="00C366BC"/>
    <w:rsid w:val="00C368EA"/>
    <w:rsid w:val="00C62C9D"/>
    <w:rsid w:val="00C66E37"/>
    <w:rsid w:val="00C71762"/>
    <w:rsid w:val="00C7292A"/>
    <w:rsid w:val="00C75260"/>
    <w:rsid w:val="00C81018"/>
    <w:rsid w:val="00C85EB8"/>
    <w:rsid w:val="00C860E6"/>
    <w:rsid w:val="00C91D35"/>
    <w:rsid w:val="00C939F3"/>
    <w:rsid w:val="00C940CE"/>
    <w:rsid w:val="00CA3107"/>
    <w:rsid w:val="00CA5F41"/>
    <w:rsid w:val="00CB1E22"/>
    <w:rsid w:val="00CB424A"/>
    <w:rsid w:val="00CB77C1"/>
    <w:rsid w:val="00CC337D"/>
    <w:rsid w:val="00CC4E13"/>
    <w:rsid w:val="00CE25FA"/>
    <w:rsid w:val="00CE5CFB"/>
    <w:rsid w:val="00CE5D69"/>
    <w:rsid w:val="00CF03DB"/>
    <w:rsid w:val="00CF2F7F"/>
    <w:rsid w:val="00CF5008"/>
    <w:rsid w:val="00CF7C06"/>
    <w:rsid w:val="00D03BFA"/>
    <w:rsid w:val="00D069E5"/>
    <w:rsid w:val="00D06B57"/>
    <w:rsid w:val="00D142DE"/>
    <w:rsid w:val="00D17885"/>
    <w:rsid w:val="00D17DBB"/>
    <w:rsid w:val="00D2242E"/>
    <w:rsid w:val="00D26C78"/>
    <w:rsid w:val="00D34B70"/>
    <w:rsid w:val="00D36D6D"/>
    <w:rsid w:val="00D43340"/>
    <w:rsid w:val="00D43FF2"/>
    <w:rsid w:val="00D5223B"/>
    <w:rsid w:val="00D54583"/>
    <w:rsid w:val="00D6381B"/>
    <w:rsid w:val="00D65256"/>
    <w:rsid w:val="00D67898"/>
    <w:rsid w:val="00D70EA7"/>
    <w:rsid w:val="00D77786"/>
    <w:rsid w:val="00D901FD"/>
    <w:rsid w:val="00D946D4"/>
    <w:rsid w:val="00DB2BE2"/>
    <w:rsid w:val="00DB46F8"/>
    <w:rsid w:val="00DB587E"/>
    <w:rsid w:val="00DC02F9"/>
    <w:rsid w:val="00DC2CBD"/>
    <w:rsid w:val="00DD3E72"/>
    <w:rsid w:val="00DD6CD0"/>
    <w:rsid w:val="00DE049B"/>
    <w:rsid w:val="00DE3FF0"/>
    <w:rsid w:val="00DE4960"/>
    <w:rsid w:val="00DE557C"/>
    <w:rsid w:val="00DF0961"/>
    <w:rsid w:val="00DF0C70"/>
    <w:rsid w:val="00DF4C8F"/>
    <w:rsid w:val="00E06DA7"/>
    <w:rsid w:val="00E10F04"/>
    <w:rsid w:val="00E115D6"/>
    <w:rsid w:val="00E11961"/>
    <w:rsid w:val="00E151A6"/>
    <w:rsid w:val="00E156C3"/>
    <w:rsid w:val="00E22E23"/>
    <w:rsid w:val="00E26E96"/>
    <w:rsid w:val="00E271C7"/>
    <w:rsid w:val="00E3043B"/>
    <w:rsid w:val="00E31174"/>
    <w:rsid w:val="00E329A9"/>
    <w:rsid w:val="00E34131"/>
    <w:rsid w:val="00E362D7"/>
    <w:rsid w:val="00E42EC2"/>
    <w:rsid w:val="00E4535F"/>
    <w:rsid w:val="00E5254C"/>
    <w:rsid w:val="00E56039"/>
    <w:rsid w:val="00E565FF"/>
    <w:rsid w:val="00E64E06"/>
    <w:rsid w:val="00E65D5B"/>
    <w:rsid w:val="00E741CE"/>
    <w:rsid w:val="00E82E66"/>
    <w:rsid w:val="00E86381"/>
    <w:rsid w:val="00E90FE3"/>
    <w:rsid w:val="00E91A5A"/>
    <w:rsid w:val="00E94A48"/>
    <w:rsid w:val="00EA0023"/>
    <w:rsid w:val="00EA6DFC"/>
    <w:rsid w:val="00EB5E63"/>
    <w:rsid w:val="00EC4F23"/>
    <w:rsid w:val="00ED32D7"/>
    <w:rsid w:val="00ED41E5"/>
    <w:rsid w:val="00ED51DE"/>
    <w:rsid w:val="00ED66F8"/>
    <w:rsid w:val="00ED704F"/>
    <w:rsid w:val="00EE0982"/>
    <w:rsid w:val="00EE23D6"/>
    <w:rsid w:val="00EE2774"/>
    <w:rsid w:val="00EE3E39"/>
    <w:rsid w:val="00EF258D"/>
    <w:rsid w:val="00EF3928"/>
    <w:rsid w:val="00EF3B84"/>
    <w:rsid w:val="00EF53D8"/>
    <w:rsid w:val="00EF5DFF"/>
    <w:rsid w:val="00EF74EF"/>
    <w:rsid w:val="00EF7CB7"/>
    <w:rsid w:val="00F00D40"/>
    <w:rsid w:val="00F021DF"/>
    <w:rsid w:val="00F02B3F"/>
    <w:rsid w:val="00F05C94"/>
    <w:rsid w:val="00F10027"/>
    <w:rsid w:val="00F12A84"/>
    <w:rsid w:val="00F15620"/>
    <w:rsid w:val="00F16C24"/>
    <w:rsid w:val="00F2012D"/>
    <w:rsid w:val="00F27C02"/>
    <w:rsid w:val="00F33651"/>
    <w:rsid w:val="00F33C36"/>
    <w:rsid w:val="00F352DE"/>
    <w:rsid w:val="00F42264"/>
    <w:rsid w:val="00F423B3"/>
    <w:rsid w:val="00F478F6"/>
    <w:rsid w:val="00F47CD7"/>
    <w:rsid w:val="00F50763"/>
    <w:rsid w:val="00F52E68"/>
    <w:rsid w:val="00F53296"/>
    <w:rsid w:val="00F5598B"/>
    <w:rsid w:val="00F607D2"/>
    <w:rsid w:val="00F66CA4"/>
    <w:rsid w:val="00F74833"/>
    <w:rsid w:val="00F80D36"/>
    <w:rsid w:val="00F9148A"/>
    <w:rsid w:val="00F940A1"/>
    <w:rsid w:val="00FA521A"/>
    <w:rsid w:val="00FA7B3F"/>
    <w:rsid w:val="00FB3E1B"/>
    <w:rsid w:val="00FB6E57"/>
    <w:rsid w:val="00FC37E6"/>
    <w:rsid w:val="00FC6700"/>
    <w:rsid w:val="00FD1B18"/>
    <w:rsid w:val="00FD45CE"/>
    <w:rsid w:val="00FE22A2"/>
    <w:rsid w:val="00FE2C44"/>
    <w:rsid w:val="00FE2F59"/>
    <w:rsid w:val="00FE4924"/>
    <w:rsid w:val="00FE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24FAC"/>
  <w15:docId w15:val="{9F0AFA2A-4C19-4F40-91D0-06B22C05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Gothic" w:eastAsia="Times New Roman" w:hAnsi="Century Gothic" w:cs="Times New Roman"/>
        <w:snapToGrid w:val="0"/>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B8"/>
    <w:pPr>
      <w:spacing w:after="0"/>
    </w:pPr>
    <w:rPr>
      <w:rFonts w:ascii="Arial" w:hAnsi="Arial" w:cs="Arial"/>
      <w:sz w:val="24"/>
      <w:szCs w:val="24"/>
    </w:rPr>
  </w:style>
  <w:style w:type="paragraph" w:styleId="Heading1">
    <w:name w:val="heading 1"/>
    <w:basedOn w:val="Normal"/>
    <w:next w:val="BodyText"/>
    <w:qFormat/>
    <w:rsid w:val="00C85EB8"/>
    <w:pPr>
      <w:keepNext/>
      <w:keepLines/>
      <w:pageBreakBefore/>
      <w:numPr>
        <w:numId w:val="1"/>
      </w:numPr>
      <w:spacing w:after="120"/>
      <w:outlineLvl w:val="0"/>
    </w:pPr>
    <w:rPr>
      <w:caps/>
      <w:color w:val="009696"/>
      <w:sz w:val="40"/>
      <w:szCs w:val="40"/>
    </w:rPr>
  </w:style>
  <w:style w:type="paragraph" w:styleId="Heading2">
    <w:name w:val="heading 2"/>
    <w:basedOn w:val="TITLE1"/>
    <w:next w:val="BodyText"/>
    <w:link w:val="Heading2Char"/>
    <w:qFormat/>
    <w:rsid w:val="00E156C3"/>
    <w:pPr>
      <w:keepNext/>
      <w:spacing w:after="120"/>
      <w:outlineLvl w:val="1"/>
    </w:pPr>
    <w:rPr>
      <w:sz w:val="32"/>
      <w:szCs w:val="40"/>
    </w:rPr>
  </w:style>
  <w:style w:type="paragraph" w:styleId="Heading3">
    <w:name w:val="heading 3"/>
    <w:basedOn w:val="Normal"/>
    <w:next w:val="BodyText"/>
    <w:link w:val="Heading3Char"/>
    <w:qFormat/>
    <w:rsid w:val="005D1DA3"/>
    <w:pPr>
      <w:keepNext/>
      <w:keepLines/>
      <w:spacing w:after="120"/>
      <w:ind w:left="568"/>
      <w:outlineLvl w:val="2"/>
    </w:pPr>
    <w:rPr>
      <w:color w:val="009696"/>
    </w:rPr>
  </w:style>
  <w:style w:type="paragraph" w:styleId="Heading4">
    <w:name w:val="heading 4"/>
    <w:basedOn w:val="Normal"/>
    <w:next w:val="BodyText"/>
    <w:qFormat/>
    <w:rsid w:val="0083657D"/>
    <w:pPr>
      <w:keepNext/>
      <w:keepLines/>
      <w:spacing w:after="120"/>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657D"/>
    <w:pPr>
      <w:keepLines/>
      <w:numPr>
        <w:ilvl w:val="1"/>
        <w:numId w:val="1"/>
      </w:numPr>
      <w:spacing w:after="120"/>
    </w:pPr>
  </w:style>
  <w:style w:type="character" w:customStyle="1" w:styleId="Heading2Char">
    <w:name w:val="Heading 2 Char"/>
    <w:basedOn w:val="DefaultParagraphFont"/>
    <w:link w:val="Heading2"/>
    <w:rsid w:val="00E156C3"/>
    <w:rPr>
      <w:rFonts w:ascii="Arial" w:hAnsi="Arial" w:cs="Arial"/>
      <w:color w:val="009696"/>
      <w:sz w:val="32"/>
      <w:szCs w:val="40"/>
    </w:rPr>
  </w:style>
  <w:style w:type="character" w:customStyle="1" w:styleId="Heading3Char">
    <w:name w:val="Heading 3 Char"/>
    <w:basedOn w:val="DefaultParagraphFont"/>
    <w:link w:val="Heading3"/>
    <w:rsid w:val="005D1DA3"/>
    <w:rPr>
      <w:rFonts w:ascii="Arial" w:hAnsi="Arial" w:cs="Arial"/>
      <w:color w:val="009696"/>
      <w:sz w:val="24"/>
      <w:szCs w:val="24"/>
    </w:rPr>
  </w:style>
  <w:style w:type="paragraph" w:styleId="Footer">
    <w:name w:val="footer"/>
    <w:basedOn w:val="Header"/>
    <w:uiPriority w:val="1"/>
    <w:rsid w:val="008E5593"/>
    <w:pPr>
      <w:pBdr>
        <w:top w:val="single" w:sz="4" w:space="6" w:color="009696"/>
        <w:bottom w:val="none" w:sz="0" w:space="0" w:color="auto"/>
      </w:pBdr>
      <w:spacing w:before="240" w:after="0"/>
      <w:jc w:val="center"/>
    </w:pPr>
  </w:style>
  <w:style w:type="paragraph" w:styleId="Header">
    <w:name w:val="header"/>
    <w:basedOn w:val="Normal"/>
    <w:link w:val="HeaderChar"/>
    <w:uiPriority w:val="99"/>
    <w:rsid w:val="008E5593"/>
    <w:pPr>
      <w:pBdr>
        <w:bottom w:val="single" w:sz="4" w:space="6" w:color="009696"/>
      </w:pBdr>
      <w:tabs>
        <w:tab w:val="right" w:pos="9070"/>
      </w:tabs>
      <w:spacing w:after="240"/>
    </w:pPr>
    <w:rPr>
      <w:color w:val="009696"/>
      <w:sz w:val="20"/>
      <w:szCs w:val="20"/>
    </w:rPr>
  </w:style>
  <w:style w:type="character" w:customStyle="1" w:styleId="HeaderChar">
    <w:name w:val="Header Char"/>
    <w:basedOn w:val="DefaultParagraphFont"/>
    <w:link w:val="Header"/>
    <w:uiPriority w:val="99"/>
    <w:rsid w:val="008E5593"/>
    <w:rPr>
      <w:rFonts w:ascii="Arial" w:hAnsi="Arial" w:cs="Arial"/>
      <w:color w:val="009696"/>
    </w:rPr>
  </w:style>
  <w:style w:type="paragraph" w:styleId="ListBullet">
    <w:name w:val="List Bullet"/>
    <w:basedOn w:val="Normal"/>
    <w:qFormat/>
    <w:rsid w:val="005D1DA3"/>
    <w:pPr>
      <w:numPr>
        <w:numId w:val="2"/>
      </w:numPr>
      <w:tabs>
        <w:tab w:val="clear" w:pos="1080"/>
      </w:tabs>
      <w:spacing w:after="120"/>
      <w:ind w:left="851" w:hanging="283"/>
      <w:contextualSpacing/>
    </w:pPr>
  </w:style>
  <w:style w:type="paragraph" w:customStyle="1" w:styleId="ListNumbered">
    <w:name w:val="List Numbered"/>
    <w:basedOn w:val="Normal"/>
    <w:qFormat/>
    <w:rsid w:val="005D1DA3"/>
    <w:pPr>
      <w:numPr>
        <w:numId w:val="3"/>
      </w:numPr>
      <w:tabs>
        <w:tab w:val="clear" w:pos="360"/>
      </w:tabs>
      <w:spacing w:after="120"/>
      <w:ind w:left="567" w:hanging="567"/>
    </w:pPr>
  </w:style>
  <w:style w:type="paragraph" w:customStyle="1" w:styleId="QuoteText">
    <w:name w:val="Quote Text"/>
    <w:basedOn w:val="Normal"/>
    <w:next w:val="BodyText"/>
    <w:qFormat/>
    <w:rsid w:val="0083657D"/>
    <w:pPr>
      <w:spacing w:after="120"/>
      <w:ind w:left="1440" w:right="720"/>
    </w:pPr>
    <w:rPr>
      <w:i/>
    </w:rPr>
  </w:style>
  <w:style w:type="paragraph" w:customStyle="1" w:styleId="TITLE1">
    <w:name w:val="TITLE 1"/>
    <w:basedOn w:val="Normal"/>
    <w:next w:val="TITLE2"/>
    <w:qFormat/>
    <w:rsid w:val="00262018"/>
    <w:pPr>
      <w:keepLines/>
      <w:spacing w:after="360"/>
    </w:pPr>
    <w:rPr>
      <w:color w:val="009696"/>
      <w:sz w:val="56"/>
      <w:szCs w:val="56"/>
    </w:rPr>
  </w:style>
  <w:style w:type="paragraph" w:customStyle="1" w:styleId="TITLE2">
    <w:name w:val="TITLE 2"/>
    <w:basedOn w:val="Normal"/>
    <w:next w:val="TITLE3"/>
    <w:qFormat/>
    <w:rsid w:val="00262018"/>
    <w:pPr>
      <w:keepLines/>
      <w:spacing w:after="320"/>
    </w:pPr>
    <w:rPr>
      <w:color w:val="009696"/>
      <w:sz w:val="48"/>
      <w:szCs w:val="48"/>
    </w:rPr>
  </w:style>
  <w:style w:type="paragraph" w:customStyle="1" w:styleId="TITLE3">
    <w:name w:val="TITLE 3"/>
    <w:basedOn w:val="Normal"/>
    <w:qFormat/>
    <w:rsid w:val="006F73E7"/>
    <w:pPr>
      <w:keepLines/>
      <w:spacing w:after="280"/>
    </w:pPr>
    <w:rPr>
      <w:sz w:val="40"/>
      <w:szCs w:val="40"/>
    </w:rPr>
  </w:style>
  <w:style w:type="paragraph" w:styleId="TOC1">
    <w:name w:val="toc 1"/>
    <w:basedOn w:val="Normal"/>
    <w:next w:val="Normal"/>
    <w:uiPriority w:val="39"/>
    <w:rsid w:val="008F7991"/>
    <w:pPr>
      <w:keepNext/>
      <w:keepLines/>
      <w:tabs>
        <w:tab w:val="left" w:pos="720"/>
        <w:tab w:val="right" w:pos="9072"/>
      </w:tabs>
      <w:spacing w:before="240"/>
      <w:ind w:left="720" w:hanging="720"/>
    </w:pPr>
    <w:rPr>
      <w:caps/>
      <w:noProof/>
    </w:rPr>
  </w:style>
  <w:style w:type="paragraph" w:styleId="TOC2">
    <w:name w:val="toc 2"/>
    <w:basedOn w:val="Normal"/>
    <w:next w:val="Normal"/>
    <w:uiPriority w:val="39"/>
    <w:rsid w:val="008F7991"/>
    <w:pPr>
      <w:keepNext/>
      <w:keepLines/>
      <w:tabs>
        <w:tab w:val="right" w:pos="9072"/>
      </w:tabs>
      <w:ind w:left="720"/>
    </w:pPr>
    <w:rPr>
      <w:noProof/>
    </w:rPr>
  </w:style>
  <w:style w:type="paragraph" w:styleId="TOC3">
    <w:name w:val="toc 3"/>
    <w:basedOn w:val="Normal"/>
    <w:next w:val="Normal"/>
    <w:uiPriority w:val="39"/>
    <w:rsid w:val="008F7991"/>
    <w:pPr>
      <w:keepLines/>
      <w:tabs>
        <w:tab w:val="right" w:pos="9072"/>
      </w:tabs>
      <w:ind w:left="1077"/>
    </w:pPr>
    <w:rPr>
      <w:noProof/>
    </w:rPr>
  </w:style>
  <w:style w:type="paragraph" w:customStyle="1" w:styleId="TOCTITLE">
    <w:name w:val="TOC TITLE"/>
    <w:basedOn w:val="Normal"/>
    <w:next w:val="TOC1"/>
    <w:uiPriority w:val="1"/>
    <w:qFormat/>
    <w:rsid w:val="00C85EB8"/>
    <w:pPr>
      <w:keepNext/>
      <w:keepLines/>
      <w:spacing w:after="120"/>
    </w:pPr>
    <w:rPr>
      <w:color w:val="009696"/>
      <w:sz w:val="32"/>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34"/>
    <w:rsid w:val="002B3711"/>
    <w:pPr>
      <w:numPr>
        <w:numId w:val="5"/>
      </w:numPr>
      <w:tabs>
        <w:tab w:val="left" w:pos="720"/>
      </w:tabs>
      <w:spacing w:after="120"/>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table" w:styleId="TableGrid">
    <w:name w:val="Table Grid"/>
    <w:basedOn w:val="TableNormal"/>
    <w:uiPriority w:val="5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BodyTextChar">
    <w:name w:val="CV Body Text Char"/>
    <w:basedOn w:val="DefaultParagraphFont"/>
    <w:link w:val="CVBodyText"/>
    <w:rsid w:val="00F50763"/>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4B246F"/>
    <w:pPr>
      <w:keepLines/>
      <w:numPr>
        <w:numId w:val="4"/>
      </w:numPr>
      <w:tabs>
        <w:tab w:val="left" w:pos="567"/>
      </w:tabs>
      <w:spacing w:after="120"/>
      <w:ind w:left="567" w:hanging="567"/>
      <w:contextualSpacing/>
    </w:pPr>
  </w:style>
  <w:style w:type="character" w:customStyle="1" w:styleId="CVBulletListChar">
    <w:name w:val="CV Bullet List Char"/>
    <w:basedOn w:val="DefaultParagraphFont"/>
    <w:link w:val="CVBulletList"/>
    <w:rsid w:val="004B246F"/>
  </w:style>
  <w:style w:type="paragraph" w:styleId="TOCHeading">
    <w:name w:val="TOC Heading"/>
    <w:basedOn w:val="Heading1"/>
    <w:next w:val="Normal"/>
    <w:uiPriority w:val="39"/>
    <w:unhideWhenUsed/>
    <w:rsid w:val="00F16C24"/>
    <w:pPr>
      <w:pageBreakBefore w:val="0"/>
      <w:numPr>
        <w:numId w:val="0"/>
      </w:numPr>
      <w:tabs>
        <w:tab w:val="left" w:pos="720"/>
      </w:tabs>
      <w:spacing w:before="240" w:after="0" w:line="259" w:lineRule="auto"/>
      <w:outlineLvl w:val="9"/>
    </w:pPr>
    <w:rPr>
      <w:rFonts w:asciiTheme="majorHAnsi" w:eastAsiaTheme="majorEastAsia" w:hAnsiTheme="majorHAnsi" w:cstheme="majorBidi"/>
      <w:caps w:val="0"/>
      <w:snapToGrid/>
      <w:color w:val="2E74B5" w:themeColor="accent1" w:themeShade="BF"/>
      <w:sz w:val="32"/>
      <w:szCs w:val="32"/>
      <w:lang w:val="en-US" w:eastAsia="en-US"/>
    </w:rPr>
  </w:style>
  <w:style w:type="paragraph" w:styleId="NormalWeb">
    <w:name w:val="Normal (Web)"/>
    <w:basedOn w:val="Normal"/>
    <w:uiPriority w:val="99"/>
    <w:semiHidden/>
    <w:unhideWhenUsed/>
    <w:rsid w:val="00FD45CE"/>
    <w:pPr>
      <w:spacing w:before="100" w:beforeAutospacing="1" w:after="100" w:afterAutospacing="1"/>
    </w:pPr>
    <w:rPr>
      <w:rFonts w:ascii="Times New Roman" w:hAnsi="Times New Roman"/>
      <w:snapToGrid/>
    </w:rPr>
  </w:style>
  <w:style w:type="character" w:customStyle="1" w:styleId="BodyTextChar">
    <w:name w:val="Body Text Char"/>
    <w:basedOn w:val="DefaultParagraphFont"/>
    <w:link w:val="BodyText"/>
    <w:rsid w:val="003219A6"/>
  </w:style>
  <w:style w:type="paragraph" w:customStyle="1" w:styleId="Default">
    <w:name w:val="Default"/>
    <w:rsid w:val="00AB5592"/>
    <w:pPr>
      <w:autoSpaceDE w:val="0"/>
      <w:autoSpaceDN w:val="0"/>
      <w:adjustRightInd w:val="0"/>
      <w:spacing w:after="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2D4F59"/>
    <w:rPr>
      <w:sz w:val="20"/>
      <w:szCs w:val="20"/>
    </w:rPr>
  </w:style>
  <w:style w:type="character" w:customStyle="1" w:styleId="FootnoteTextChar">
    <w:name w:val="Footnote Text Char"/>
    <w:basedOn w:val="DefaultParagraphFont"/>
    <w:link w:val="FootnoteText"/>
    <w:uiPriority w:val="99"/>
    <w:semiHidden/>
    <w:rsid w:val="002D4F59"/>
    <w:rPr>
      <w:rFonts w:ascii="Arial" w:hAnsi="Arial" w:cs="Arial"/>
    </w:rPr>
  </w:style>
  <w:style w:type="character" w:styleId="FootnoteReference">
    <w:name w:val="footnote reference"/>
    <w:basedOn w:val="DefaultParagraphFont"/>
    <w:uiPriority w:val="99"/>
    <w:semiHidden/>
    <w:unhideWhenUsed/>
    <w:rsid w:val="002D4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816699">
      <w:bodyDiv w:val="1"/>
      <w:marLeft w:val="0"/>
      <w:marRight w:val="0"/>
      <w:marTop w:val="0"/>
      <w:marBottom w:val="0"/>
      <w:divBdr>
        <w:top w:val="none" w:sz="0" w:space="0" w:color="auto"/>
        <w:left w:val="none" w:sz="0" w:space="0" w:color="auto"/>
        <w:bottom w:val="none" w:sz="0" w:space="0" w:color="auto"/>
        <w:right w:val="none" w:sz="0" w:space="0" w:color="auto"/>
      </w:divBdr>
      <w:divsChild>
        <w:div w:id="251740344">
          <w:marLeft w:val="158"/>
          <w:marRight w:val="0"/>
          <w:marTop w:val="0"/>
          <w:marBottom w:val="0"/>
          <w:divBdr>
            <w:top w:val="none" w:sz="0" w:space="0" w:color="auto"/>
            <w:left w:val="none" w:sz="0" w:space="0" w:color="auto"/>
            <w:bottom w:val="none" w:sz="0" w:space="0" w:color="auto"/>
            <w:right w:val="none" w:sz="0" w:space="0" w:color="auto"/>
          </w:divBdr>
        </w:div>
      </w:divsChild>
    </w:div>
    <w:div w:id="200627796">
      <w:bodyDiv w:val="1"/>
      <w:marLeft w:val="0"/>
      <w:marRight w:val="0"/>
      <w:marTop w:val="0"/>
      <w:marBottom w:val="0"/>
      <w:divBdr>
        <w:top w:val="none" w:sz="0" w:space="0" w:color="auto"/>
        <w:left w:val="none" w:sz="0" w:space="0" w:color="auto"/>
        <w:bottom w:val="none" w:sz="0" w:space="0" w:color="auto"/>
        <w:right w:val="none" w:sz="0" w:space="0" w:color="auto"/>
      </w:divBdr>
      <w:divsChild>
        <w:div w:id="1060713709">
          <w:marLeft w:val="0"/>
          <w:marRight w:val="0"/>
          <w:marTop w:val="0"/>
          <w:marBottom w:val="0"/>
          <w:divBdr>
            <w:top w:val="none" w:sz="0" w:space="0" w:color="auto"/>
            <w:left w:val="none" w:sz="0" w:space="0" w:color="auto"/>
            <w:bottom w:val="none" w:sz="0" w:space="0" w:color="auto"/>
            <w:right w:val="none" w:sz="0" w:space="0" w:color="auto"/>
          </w:divBdr>
          <w:divsChild>
            <w:div w:id="86735699">
              <w:marLeft w:val="0"/>
              <w:marRight w:val="0"/>
              <w:marTop w:val="0"/>
              <w:marBottom w:val="0"/>
              <w:divBdr>
                <w:top w:val="none" w:sz="0" w:space="0" w:color="auto"/>
                <w:left w:val="none" w:sz="0" w:space="0" w:color="auto"/>
                <w:bottom w:val="none" w:sz="0" w:space="0" w:color="auto"/>
                <w:right w:val="none" w:sz="0" w:space="0" w:color="auto"/>
              </w:divBdr>
              <w:divsChild>
                <w:div w:id="12198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87396">
      <w:bodyDiv w:val="1"/>
      <w:marLeft w:val="0"/>
      <w:marRight w:val="0"/>
      <w:marTop w:val="0"/>
      <w:marBottom w:val="0"/>
      <w:divBdr>
        <w:top w:val="none" w:sz="0" w:space="0" w:color="auto"/>
        <w:left w:val="none" w:sz="0" w:space="0" w:color="auto"/>
        <w:bottom w:val="none" w:sz="0" w:space="0" w:color="auto"/>
        <w:right w:val="none" w:sz="0" w:space="0" w:color="auto"/>
      </w:divBdr>
      <w:divsChild>
        <w:div w:id="1538392095">
          <w:marLeft w:val="158"/>
          <w:marRight w:val="0"/>
          <w:marTop w:val="0"/>
          <w:marBottom w:val="0"/>
          <w:divBdr>
            <w:top w:val="none" w:sz="0" w:space="0" w:color="auto"/>
            <w:left w:val="none" w:sz="0" w:space="0" w:color="auto"/>
            <w:bottom w:val="none" w:sz="0" w:space="0" w:color="auto"/>
            <w:right w:val="none" w:sz="0" w:space="0" w:color="auto"/>
          </w:divBdr>
        </w:div>
      </w:divsChild>
    </w:div>
    <w:div w:id="582449152">
      <w:bodyDiv w:val="1"/>
      <w:marLeft w:val="0"/>
      <w:marRight w:val="0"/>
      <w:marTop w:val="0"/>
      <w:marBottom w:val="0"/>
      <w:divBdr>
        <w:top w:val="none" w:sz="0" w:space="0" w:color="auto"/>
        <w:left w:val="none" w:sz="0" w:space="0" w:color="auto"/>
        <w:bottom w:val="none" w:sz="0" w:space="0" w:color="auto"/>
        <w:right w:val="none" w:sz="0" w:space="0" w:color="auto"/>
      </w:divBdr>
      <w:divsChild>
        <w:div w:id="1182667831">
          <w:marLeft w:val="0"/>
          <w:marRight w:val="0"/>
          <w:marTop w:val="0"/>
          <w:marBottom w:val="0"/>
          <w:divBdr>
            <w:top w:val="none" w:sz="0" w:space="0" w:color="auto"/>
            <w:left w:val="none" w:sz="0" w:space="0" w:color="auto"/>
            <w:bottom w:val="none" w:sz="0" w:space="0" w:color="auto"/>
            <w:right w:val="none" w:sz="0" w:space="0" w:color="auto"/>
          </w:divBdr>
          <w:divsChild>
            <w:div w:id="1991595302">
              <w:marLeft w:val="0"/>
              <w:marRight w:val="0"/>
              <w:marTop w:val="0"/>
              <w:marBottom w:val="0"/>
              <w:divBdr>
                <w:top w:val="none" w:sz="0" w:space="0" w:color="auto"/>
                <w:left w:val="none" w:sz="0" w:space="0" w:color="auto"/>
                <w:bottom w:val="none" w:sz="0" w:space="0" w:color="auto"/>
                <w:right w:val="none" w:sz="0" w:space="0" w:color="auto"/>
              </w:divBdr>
              <w:divsChild>
                <w:div w:id="14971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4364">
      <w:bodyDiv w:val="1"/>
      <w:marLeft w:val="0"/>
      <w:marRight w:val="0"/>
      <w:marTop w:val="0"/>
      <w:marBottom w:val="0"/>
      <w:divBdr>
        <w:top w:val="none" w:sz="0" w:space="0" w:color="auto"/>
        <w:left w:val="none" w:sz="0" w:space="0" w:color="auto"/>
        <w:bottom w:val="none" w:sz="0" w:space="0" w:color="auto"/>
        <w:right w:val="none" w:sz="0" w:space="0" w:color="auto"/>
      </w:divBdr>
      <w:divsChild>
        <w:div w:id="255094823">
          <w:marLeft w:val="158"/>
          <w:marRight w:val="0"/>
          <w:marTop w:val="0"/>
          <w:marBottom w:val="0"/>
          <w:divBdr>
            <w:top w:val="none" w:sz="0" w:space="0" w:color="auto"/>
            <w:left w:val="none" w:sz="0" w:space="0" w:color="auto"/>
            <w:bottom w:val="none" w:sz="0" w:space="0" w:color="auto"/>
            <w:right w:val="none" w:sz="0" w:space="0" w:color="auto"/>
          </w:divBdr>
        </w:div>
      </w:divsChild>
    </w:div>
    <w:div w:id="780298260">
      <w:bodyDiv w:val="1"/>
      <w:marLeft w:val="0"/>
      <w:marRight w:val="0"/>
      <w:marTop w:val="0"/>
      <w:marBottom w:val="0"/>
      <w:divBdr>
        <w:top w:val="none" w:sz="0" w:space="0" w:color="auto"/>
        <w:left w:val="none" w:sz="0" w:space="0" w:color="auto"/>
        <w:bottom w:val="none" w:sz="0" w:space="0" w:color="auto"/>
        <w:right w:val="none" w:sz="0" w:space="0" w:color="auto"/>
      </w:divBdr>
      <w:divsChild>
        <w:div w:id="142041166">
          <w:marLeft w:val="158"/>
          <w:marRight w:val="0"/>
          <w:marTop w:val="0"/>
          <w:marBottom w:val="0"/>
          <w:divBdr>
            <w:top w:val="none" w:sz="0" w:space="0" w:color="auto"/>
            <w:left w:val="none" w:sz="0" w:space="0" w:color="auto"/>
            <w:bottom w:val="none" w:sz="0" w:space="0" w:color="auto"/>
            <w:right w:val="none" w:sz="0" w:space="0" w:color="auto"/>
          </w:divBdr>
        </w:div>
        <w:div w:id="1290085703">
          <w:marLeft w:val="158"/>
          <w:marRight w:val="0"/>
          <w:marTop w:val="0"/>
          <w:marBottom w:val="0"/>
          <w:divBdr>
            <w:top w:val="none" w:sz="0" w:space="0" w:color="auto"/>
            <w:left w:val="none" w:sz="0" w:space="0" w:color="auto"/>
            <w:bottom w:val="none" w:sz="0" w:space="0" w:color="auto"/>
            <w:right w:val="none" w:sz="0" w:space="0" w:color="auto"/>
          </w:divBdr>
        </w:div>
      </w:divsChild>
    </w:div>
    <w:div w:id="844974162">
      <w:bodyDiv w:val="1"/>
      <w:marLeft w:val="0"/>
      <w:marRight w:val="0"/>
      <w:marTop w:val="0"/>
      <w:marBottom w:val="0"/>
      <w:divBdr>
        <w:top w:val="none" w:sz="0" w:space="0" w:color="auto"/>
        <w:left w:val="none" w:sz="0" w:space="0" w:color="auto"/>
        <w:bottom w:val="none" w:sz="0" w:space="0" w:color="auto"/>
        <w:right w:val="none" w:sz="0" w:space="0" w:color="auto"/>
      </w:divBdr>
    </w:div>
    <w:div w:id="849877746">
      <w:bodyDiv w:val="1"/>
      <w:marLeft w:val="0"/>
      <w:marRight w:val="0"/>
      <w:marTop w:val="0"/>
      <w:marBottom w:val="0"/>
      <w:divBdr>
        <w:top w:val="none" w:sz="0" w:space="0" w:color="auto"/>
        <w:left w:val="none" w:sz="0" w:space="0" w:color="auto"/>
        <w:bottom w:val="none" w:sz="0" w:space="0" w:color="auto"/>
        <w:right w:val="none" w:sz="0" w:space="0" w:color="auto"/>
      </w:divBdr>
      <w:divsChild>
        <w:div w:id="1988631595">
          <w:marLeft w:val="158"/>
          <w:marRight w:val="0"/>
          <w:marTop w:val="0"/>
          <w:marBottom w:val="0"/>
          <w:divBdr>
            <w:top w:val="none" w:sz="0" w:space="0" w:color="auto"/>
            <w:left w:val="none" w:sz="0" w:space="0" w:color="auto"/>
            <w:bottom w:val="none" w:sz="0" w:space="0" w:color="auto"/>
            <w:right w:val="none" w:sz="0" w:space="0" w:color="auto"/>
          </w:divBdr>
        </w:div>
      </w:divsChild>
    </w:div>
    <w:div w:id="899175570">
      <w:bodyDiv w:val="1"/>
      <w:marLeft w:val="0"/>
      <w:marRight w:val="0"/>
      <w:marTop w:val="0"/>
      <w:marBottom w:val="0"/>
      <w:divBdr>
        <w:top w:val="none" w:sz="0" w:space="0" w:color="auto"/>
        <w:left w:val="none" w:sz="0" w:space="0" w:color="auto"/>
        <w:bottom w:val="none" w:sz="0" w:space="0" w:color="auto"/>
        <w:right w:val="none" w:sz="0" w:space="0" w:color="auto"/>
      </w:divBdr>
    </w:div>
    <w:div w:id="900604619">
      <w:bodyDiv w:val="1"/>
      <w:marLeft w:val="0"/>
      <w:marRight w:val="0"/>
      <w:marTop w:val="0"/>
      <w:marBottom w:val="0"/>
      <w:divBdr>
        <w:top w:val="none" w:sz="0" w:space="0" w:color="auto"/>
        <w:left w:val="none" w:sz="0" w:space="0" w:color="auto"/>
        <w:bottom w:val="none" w:sz="0" w:space="0" w:color="auto"/>
        <w:right w:val="none" w:sz="0" w:space="0" w:color="auto"/>
      </w:divBdr>
    </w:div>
    <w:div w:id="987902523">
      <w:bodyDiv w:val="1"/>
      <w:marLeft w:val="0"/>
      <w:marRight w:val="0"/>
      <w:marTop w:val="0"/>
      <w:marBottom w:val="0"/>
      <w:divBdr>
        <w:top w:val="none" w:sz="0" w:space="0" w:color="auto"/>
        <w:left w:val="none" w:sz="0" w:space="0" w:color="auto"/>
        <w:bottom w:val="none" w:sz="0" w:space="0" w:color="auto"/>
        <w:right w:val="none" w:sz="0" w:space="0" w:color="auto"/>
      </w:divBdr>
    </w:div>
    <w:div w:id="1066949582">
      <w:bodyDiv w:val="1"/>
      <w:marLeft w:val="0"/>
      <w:marRight w:val="0"/>
      <w:marTop w:val="0"/>
      <w:marBottom w:val="0"/>
      <w:divBdr>
        <w:top w:val="none" w:sz="0" w:space="0" w:color="auto"/>
        <w:left w:val="none" w:sz="0" w:space="0" w:color="auto"/>
        <w:bottom w:val="none" w:sz="0" w:space="0" w:color="auto"/>
        <w:right w:val="none" w:sz="0" w:space="0" w:color="auto"/>
      </w:divBdr>
    </w:div>
    <w:div w:id="1246839632">
      <w:bodyDiv w:val="1"/>
      <w:marLeft w:val="0"/>
      <w:marRight w:val="0"/>
      <w:marTop w:val="0"/>
      <w:marBottom w:val="0"/>
      <w:divBdr>
        <w:top w:val="none" w:sz="0" w:space="0" w:color="auto"/>
        <w:left w:val="none" w:sz="0" w:space="0" w:color="auto"/>
        <w:bottom w:val="none" w:sz="0" w:space="0" w:color="auto"/>
        <w:right w:val="none" w:sz="0" w:space="0" w:color="auto"/>
      </w:divBdr>
      <w:divsChild>
        <w:div w:id="1809207086">
          <w:marLeft w:val="0"/>
          <w:marRight w:val="0"/>
          <w:marTop w:val="0"/>
          <w:marBottom w:val="0"/>
          <w:divBdr>
            <w:top w:val="none" w:sz="0" w:space="0" w:color="auto"/>
            <w:left w:val="none" w:sz="0" w:space="0" w:color="auto"/>
            <w:bottom w:val="none" w:sz="0" w:space="0" w:color="auto"/>
            <w:right w:val="none" w:sz="0" w:space="0" w:color="auto"/>
          </w:divBdr>
          <w:divsChild>
            <w:div w:id="992293868">
              <w:marLeft w:val="0"/>
              <w:marRight w:val="0"/>
              <w:marTop w:val="0"/>
              <w:marBottom w:val="0"/>
              <w:divBdr>
                <w:top w:val="none" w:sz="0" w:space="0" w:color="auto"/>
                <w:left w:val="none" w:sz="0" w:space="0" w:color="auto"/>
                <w:bottom w:val="none" w:sz="0" w:space="0" w:color="auto"/>
                <w:right w:val="none" w:sz="0" w:space="0" w:color="auto"/>
              </w:divBdr>
              <w:divsChild>
                <w:div w:id="842743053">
                  <w:marLeft w:val="0"/>
                  <w:marRight w:val="0"/>
                  <w:marTop w:val="0"/>
                  <w:marBottom w:val="0"/>
                  <w:divBdr>
                    <w:top w:val="none" w:sz="0" w:space="0" w:color="auto"/>
                    <w:left w:val="none" w:sz="0" w:space="0" w:color="auto"/>
                    <w:bottom w:val="none" w:sz="0" w:space="0" w:color="auto"/>
                    <w:right w:val="none" w:sz="0" w:space="0" w:color="auto"/>
                  </w:divBdr>
                  <w:divsChild>
                    <w:div w:id="183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56865">
      <w:bodyDiv w:val="1"/>
      <w:marLeft w:val="0"/>
      <w:marRight w:val="0"/>
      <w:marTop w:val="0"/>
      <w:marBottom w:val="0"/>
      <w:divBdr>
        <w:top w:val="none" w:sz="0" w:space="0" w:color="auto"/>
        <w:left w:val="none" w:sz="0" w:space="0" w:color="auto"/>
        <w:bottom w:val="none" w:sz="0" w:space="0" w:color="auto"/>
        <w:right w:val="none" w:sz="0" w:space="0" w:color="auto"/>
      </w:divBdr>
      <w:divsChild>
        <w:div w:id="598104462">
          <w:marLeft w:val="158"/>
          <w:marRight w:val="0"/>
          <w:marTop w:val="0"/>
          <w:marBottom w:val="0"/>
          <w:divBdr>
            <w:top w:val="none" w:sz="0" w:space="0" w:color="auto"/>
            <w:left w:val="none" w:sz="0" w:space="0" w:color="auto"/>
            <w:bottom w:val="none" w:sz="0" w:space="0" w:color="auto"/>
            <w:right w:val="none" w:sz="0" w:space="0" w:color="auto"/>
          </w:divBdr>
        </w:div>
      </w:divsChild>
    </w:div>
    <w:div w:id="1338924485">
      <w:bodyDiv w:val="1"/>
      <w:marLeft w:val="0"/>
      <w:marRight w:val="0"/>
      <w:marTop w:val="0"/>
      <w:marBottom w:val="0"/>
      <w:divBdr>
        <w:top w:val="none" w:sz="0" w:space="0" w:color="auto"/>
        <w:left w:val="none" w:sz="0" w:space="0" w:color="auto"/>
        <w:bottom w:val="none" w:sz="0" w:space="0" w:color="auto"/>
        <w:right w:val="none" w:sz="0" w:space="0" w:color="auto"/>
      </w:divBdr>
    </w:div>
    <w:div w:id="1491404386">
      <w:bodyDiv w:val="1"/>
      <w:marLeft w:val="0"/>
      <w:marRight w:val="0"/>
      <w:marTop w:val="0"/>
      <w:marBottom w:val="0"/>
      <w:divBdr>
        <w:top w:val="none" w:sz="0" w:space="0" w:color="auto"/>
        <w:left w:val="none" w:sz="0" w:space="0" w:color="auto"/>
        <w:bottom w:val="none" w:sz="0" w:space="0" w:color="auto"/>
        <w:right w:val="none" w:sz="0" w:space="0" w:color="auto"/>
      </w:divBdr>
    </w:div>
    <w:div w:id="1570537269">
      <w:bodyDiv w:val="1"/>
      <w:marLeft w:val="0"/>
      <w:marRight w:val="0"/>
      <w:marTop w:val="0"/>
      <w:marBottom w:val="0"/>
      <w:divBdr>
        <w:top w:val="none" w:sz="0" w:space="0" w:color="auto"/>
        <w:left w:val="none" w:sz="0" w:space="0" w:color="auto"/>
        <w:bottom w:val="none" w:sz="0" w:space="0" w:color="auto"/>
        <w:right w:val="none" w:sz="0" w:space="0" w:color="auto"/>
      </w:divBdr>
      <w:divsChild>
        <w:div w:id="79832609">
          <w:marLeft w:val="158"/>
          <w:marRight w:val="0"/>
          <w:marTop w:val="0"/>
          <w:marBottom w:val="0"/>
          <w:divBdr>
            <w:top w:val="none" w:sz="0" w:space="0" w:color="auto"/>
            <w:left w:val="none" w:sz="0" w:space="0" w:color="auto"/>
            <w:bottom w:val="none" w:sz="0" w:space="0" w:color="auto"/>
            <w:right w:val="none" w:sz="0" w:space="0" w:color="auto"/>
          </w:divBdr>
        </w:div>
      </w:divsChild>
    </w:div>
    <w:div w:id="1791432621">
      <w:bodyDiv w:val="1"/>
      <w:marLeft w:val="0"/>
      <w:marRight w:val="0"/>
      <w:marTop w:val="0"/>
      <w:marBottom w:val="0"/>
      <w:divBdr>
        <w:top w:val="none" w:sz="0" w:space="0" w:color="auto"/>
        <w:left w:val="none" w:sz="0" w:space="0" w:color="auto"/>
        <w:bottom w:val="none" w:sz="0" w:space="0" w:color="auto"/>
        <w:right w:val="none" w:sz="0" w:space="0" w:color="auto"/>
      </w:divBdr>
      <w:divsChild>
        <w:div w:id="1399013677">
          <w:marLeft w:val="274"/>
          <w:marRight w:val="0"/>
          <w:marTop w:val="58"/>
          <w:marBottom w:val="0"/>
          <w:divBdr>
            <w:top w:val="none" w:sz="0" w:space="0" w:color="auto"/>
            <w:left w:val="none" w:sz="0" w:space="0" w:color="auto"/>
            <w:bottom w:val="none" w:sz="0" w:space="0" w:color="auto"/>
            <w:right w:val="none" w:sz="0" w:space="0" w:color="auto"/>
          </w:divBdr>
        </w:div>
        <w:div w:id="1830753661">
          <w:marLeft w:val="274"/>
          <w:marRight w:val="0"/>
          <w:marTop w:val="58"/>
          <w:marBottom w:val="0"/>
          <w:divBdr>
            <w:top w:val="none" w:sz="0" w:space="0" w:color="auto"/>
            <w:left w:val="none" w:sz="0" w:space="0" w:color="auto"/>
            <w:bottom w:val="none" w:sz="0" w:space="0" w:color="auto"/>
            <w:right w:val="none" w:sz="0" w:space="0" w:color="auto"/>
          </w:divBdr>
        </w:div>
        <w:div w:id="9649686">
          <w:marLeft w:val="274"/>
          <w:marRight w:val="0"/>
          <w:marTop w:val="58"/>
          <w:marBottom w:val="0"/>
          <w:divBdr>
            <w:top w:val="none" w:sz="0" w:space="0" w:color="auto"/>
            <w:left w:val="none" w:sz="0" w:space="0" w:color="auto"/>
            <w:bottom w:val="none" w:sz="0" w:space="0" w:color="auto"/>
            <w:right w:val="none" w:sz="0" w:space="0" w:color="auto"/>
          </w:divBdr>
        </w:div>
        <w:div w:id="11342495">
          <w:marLeft w:val="274"/>
          <w:marRight w:val="0"/>
          <w:marTop w:val="58"/>
          <w:marBottom w:val="0"/>
          <w:divBdr>
            <w:top w:val="none" w:sz="0" w:space="0" w:color="auto"/>
            <w:left w:val="none" w:sz="0" w:space="0" w:color="auto"/>
            <w:bottom w:val="none" w:sz="0" w:space="0" w:color="auto"/>
            <w:right w:val="none" w:sz="0" w:space="0" w:color="auto"/>
          </w:divBdr>
        </w:div>
        <w:div w:id="275983890">
          <w:marLeft w:val="850"/>
          <w:marRight w:val="0"/>
          <w:marTop w:val="48"/>
          <w:marBottom w:val="0"/>
          <w:divBdr>
            <w:top w:val="none" w:sz="0" w:space="0" w:color="auto"/>
            <w:left w:val="none" w:sz="0" w:space="0" w:color="auto"/>
            <w:bottom w:val="none" w:sz="0" w:space="0" w:color="auto"/>
            <w:right w:val="none" w:sz="0" w:space="0" w:color="auto"/>
          </w:divBdr>
        </w:div>
        <w:div w:id="292752608">
          <w:marLeft w:val="850"/>
          <w:marRight w:val="0"/>
          <w:marTop w:val="48"/>
          <w:marBottom w:val="0"/>
          <w:divBdr>
            <w:top w:val="none" w:sz="0" w:space="0" w:color="auto"/>
            <w:left w:val="none" w:sz="0" w:space="0" w:color="auto"/>
            <w:bottom w:val="none" w:sz="0" w:space="0" w:color="auto"/>
            <w:right w:val="none" w:sz="0" w:space="0" w:color="auto"/>
          </w:divBdr>
        </w:div>
        <w:div w:id="1079063633">
          <w:marLeft w:val="850"/>
          <w:marRight w:val="0"/>
          <w:marTop w:val="48"/>
          <w:marBottom w:val="0"/>
          <w:divBdr>
            <w:top w:val="none" w:sz="0" w:space="0" w:color="auto"/>
            <w:left w:val="none" w:sz="0" w:space="0" w:color="auto"/>
            <w:bottom w:val="none" w:sz="0" w:space="0" w:color="auto"/>
            <w:right w:val="none" w:sz="0" w:space="0" w:color="auto"/>
          </w:divBdr>
        </w:div>
        <w:div w:id="850994656">
          <w:marLeft w:val="274"/>
          <w:marRight w:val="0"/>
          <w:marTop w:val="58"/>
          <w:marBottom w:val="0"/>
          <w:divBdr>
            <w:top w:val="none" w:sz="0" w:space="0" w:color="auto"/>
            <w:left w:val="none" w:sz="0" w:space="0" w:color="auto"/>
            <w:bottom w:val="none" w:sz="0" w:space="0" w:color="auto"/>
            <w:right w:val="none" w:sz="0" w:space="0" w:color="auto"/>
          </w:divBdr>
        </w:div>
        <w:div w:id="934633505">
          <w:marLeft w:val="274"/>
          <w:marRight w:val="0"/>
          <w:marTop w:val="58"/>
          <w:marBottom w:val="0"/>
          <w:divBdr>
            <w:top w:val="none" w:sz="0" w:space="0" w:color="auto"/>
            <w:left w:val="none" w:sz="0" w:space="0" w:color="auto"/>
            <w:bottom w:val="none" w:sz="0" w:space="0" w:color="auto"/>
            <w:right w:val="none" w:sz="0" w:space="0" w:color="auto"/>
          </w:divBdr>
        </w:div>
        <w:div w:id="669256195">
          <w:marLeft w:val="274"/>
          <w:marRight w:val="0"/>
          <w:marTop w:val="58"/>
          <w:marBottom w:val="0"/>
          <w:divBdr>
            <w:top w:val="none" w:sz="0" w:space="0" w:color="auto"/>
            <w:left w:val="none" w:sz="0" w:space="0" w:color="auto"/>
            <w:bottom w:val="none" w:sz="0" w:space="0" w:color="auto"/>
            <w:right w:val="none" w:sz="0" w:space="0" w:color="auto"/>
          </w:divBdr>
        </w:div>
        <w:div w:id="1687093617">
          <w:marLeft w:val="274"/>
          <w:marRight w:val="0"/>
          <w:marTop w:val="58"/>
          <w:marBottom w:val="0"/>
          <w:divBdr>
            <w:top w:val="none" w:sz="0" w:space="0" w:color="auto"/>
            <w:left w:val="none" w:sz="0" w:space="0" w:color="auto"/>
            <w:bottom w:val="none" w:sz="0" w:space="0" w:color="auto"/>
            <w:right w:val="none" w:sz="0" w:space="0" w:color="auto"/>
          </w:divBdr>
        </w:div>
        <w:div w:id="608901065">
          <w:marLeft w:val="274"/>
          <w:marRight w:val="0"/>
          <w:marTop w:val="58"/>
          <w:marBottom w:val="0"/>
          <w:divBdr>
            <w:top w:val="none" w:sz="0" w:space="0" w:color="auto"/>
            <w:left w:val="none" w:sz="0" w:space="0" w:color="auto"/>
            <w:bottom w:val="none" w:sz="0" w:space="0" w:color="auto"/>
            <w:right w:val="none" w:sz="0" w:space="0" w:color="auto"/>
          </w:divBdr>
        </w:div>
        <w:div w:id="1157306075">
          <w:marLeft w:val="274"/>
          <w:marRight w:val="0"/>
          <w:marTop w:val="58"/>
          <w:marBottom w:val="0"/>
          <w:divBdr>
            <w:top w:val="none" w:sz="0" w:space="0" w:color="auto"/>
            <w:left w:val="none" w:sz="0" w:space="0" w:color="auto"/>
            <w:bottom w:val="none" w:sz="0" w:space="0" w:color="auto"/>
            <w:right w:val="none" w:sz="0" w:space="0" w:color="auto"/>
          </w:divBdr>
        </w:div>
        <w:div w:id="1623997811">
          <w:marLeft w:val="274"/>
          <w:marRight w:val="0"/>
          <w:marTop w:val="58"/>
          <w:marBottom w:val="0"/>
          <w:divBdr>
            <w:top w:val="none" w:sz="0" w:space="0" w:color="auto"/>
            <w:left w:val="none" w:sz="0" w:space="0" w:color="auto"/>
            <w:bottom w:val="none" w:sz="0" w:space="0" w:color="auto"/>
            <w:right w:val="none" w:sz="0" w:space="0" w:color="auto"/>
          </w:divBdr>
        </w:div>
        <w:div w:id="1838232762">
          <w:marLeft w:val="274"/>
          <w:marRight w:val="0"/>
          <w:marTop w:val="58"/>
          <w:marBottom w:val="0"/>
          <w:divBdr>
            <w:top w:val="none" w:sz="0" w:space="0" w:color="auto"/>
            <w:left w:val="none" w:sz="0" w:space="0" w:color="auto"/>
            <w:bottom w:val="none" w:sz="0" w:space="0" w:color="auto"/>
            <w:right w:val="none" w:sz="0" w:space="0" w:color="auto"/>
          </w:divBdr>
        </w:div>
        <w:div w:id="1032993439">
          <w:marLeft w:val="274"/>
          <w:marRight w:val="0"/>
          <w:marTop w:val="58"/>
          <w:marBottom w:val="0"/>
          <w:divBdr>
            <w:top w:val="none" w:sz="0" w:space="0" w:color="auto"/>
            <w:left w:val="none" w:sz="0" w:space="0" w:color="auto"/>
            <w:bottom w:val="none" w:sz="0" w:space="0" w:color="auto"/>
            <w:right w:val="none" w:sz="0" w:space="0" w:color="auto"/>
          </w:divBdr>
        </w:div>
        <w:div w:id="433669395">
          <w:marLeft w:val="274"/>
          <w:marRight w:val="0"/>
          <w:marTop w:val="58"/>
          <w:marBottom w:val="0"/>
          <w:divBdr>
            <w:top w:val="none" w:sz="0" w:space="0" w:color="auto"/>
            <w:left w:val="none" w:sz="0" w:space="0" w:color="auto"/>
            <w:bottom w:val="none" w:sz="0" w:space="0" w:color="auto"/>
            <w:right w:val="none" w:sz="0" w:space="0" w:color="auto"/>
          </w:divBdr>
        </w:div>
        <w:div w:id="207377593">
          <w:marLeft w:val="274"/>
          <w:marRight w:val="0"/>
          <w:marTop w:val="58"/>
          <w:marBottom w:val="0"/>
          <w:divBdr>
            <w:top w:val="none" w:sz="0" w:space="0" w:color="auto"/>
            <w:left w:val="none" w:sz="0" w:space="0" w:color="auto"/>
            <w:bottom w:val="none" w:sz="0" w:space="0" w:color="auto"/>
            <w:right w:val="none" w:sz="0" w:space="0" w:color="auto"/>
          </w:divBdr>
        </w:div>
        <w:div w:id="968048266">
          <w:marLeft w:val="274"/>
          <w:marRight w:val="0"/>
          <w:marTop w:val="58"/>
          <w:marBottom w:val="0"/>
          <w:divBdr>
            <w:top w:val="none" w:sz="0" w:space="0" w:color="auto"/>
            <w:left w:val="none" w:sz="0" w:space="0" w:color="auto"/>
            <w:bottom w:val="none" w:sz="0" w:space="0" w:color="auto"/>
            <w:right w:val="none" w:sz="0" w:space="0" w:color="auto"/>
          </w:divBdr>
        </w:div>
        <w:div w:id="106627592">
          <w:marLeft w:val="274"/>
          <w:marRight w:val="0"/>
          <w:marTop w:val="58"/>
          <w:marBottom w:val="0"/>
          <w:divBdr>
            <w:top w:val="none" w:sz="0" w:space="0" w:color="auto"/>
            <w:left w:val="none" w:sz="0" w:space="0" w:color="auto"/>
            <w:bottom w:val="none" w:sz="0" w:space="0" w:color="auto"/>
            <w:right w:val="none" w:sz="0" w:space="0" w:color="auto"/>
          </w:divBdr>
        </w:div>
        <w:div w:id="905922518">
          <w:marLeft w:val="274"/>
          <w:marRight w:val="0"/>
          <w:marTop w:val="58"/>
          <w:marBottom w:val="0"/>
          <w:divBdr>
            <w:top w:val="none" w:sz="0" w:space="0" w:color="auto"/>
            <w:left w:val="none" w:sz="0" w:space="0" w:color="auto"/>
            <w:bottom w:val="none" w:sz="0" w:space="0" w:color="auto"/>
            <w:right w:val="none" w:sz="0" w:space="0" w:color="auto"/>
          </w:divBdr>
        </w:div>
        <w:div w:id="1483278626">
          <w:marLeft w:val="274"/>
          <w:marRight w:val="0"/>
          <w:marTop w:val="58"/>
          <w:marBottom w:val="0"/>
          <w:divBdr>
            <w:top w:val="none" w:sz="0" w:space="0" w:color="auto"/>
            <w:left w:val="none" w:sz="0" w:space="0" w:color="auto"/>
            <w:bottom w:val="none" w:sz="0" w:space="0" w:color="auto"/>
            <w:right w:val="none" w:sz="0" w:space="0" w:color="auto"/>
          </w:divBdr>
        </w:div>
        <w:div w:id="1997874283">
          <w:marLeft w:val="274"/>
          <w:marRight w:val="0"/>
          <w:marTop w:val="58"/>
          <w:marBottom w:val="0"/>
          <w:divBdr>
            <w:top w:val="none" w:sz="0" w:space="0" w:color="auto"/>
            <w:left w:val="none" w:sz="0" w:space="0" w:color="auto"/>
            <w:bottom w:val="none" w:sz="0" w:space="0" w:color="auto"/>
            <w:right w:val="none" w:sz="0" w:space="0" w:color="auto"/>
          </w:divBdr>
        </w:div>
        <w:div w:id="2079130096">
          <w:marLeft w:val="274"/>
          <w:marRight w:val="0"/>
          <w:marTop w:val="58"/>
          <w:marBottom w:val="0"/>
          <w:divBdr>
            <w:top w:val="none" w:sz="0" w:space="0" w:color="auto"/>
            <w:left w:val="none" w:sz="0" w:space="0" w:color="auto"/>
            <w:bottom w:val="none" w:sz="0" w:space="0" w:color="auto"/>
            <w:right w:val="none" w:sz="0" w:space="0" w:color="auto"/>
          </w:divBdr>
        </w:div>
        <w:div w:id="625087736">
          <w:marLeft w:val="274"/>
          <w:marRight w:val="0"/>
          <w:marTop w:val="58"/>
          <w:marBottom w:val="0"/>
          <w:divBdr>
            <w:top w:val="none" w:sz="0" w:space="0" w:color="auto"/>
            <w:left w:val="none" w:sz="0" w:space="0" w:color="auto"/>
            <w:bottom w:val="none" w:sz="0" w:space="0" w:color="auto"/>
            <w:right w:val="none" w:sz="0" w:space="0" w:color="auto"/>
          </w:divBdr>
        </w:div>
        <w:div w:id="1092893467">
          <w:marLeft w:val="274"/>
          <w:marRight w:val="0"/>
          <w:marTop w:val="58"/>
          <w:marBottom w:val="0"/>
          <w:divBdr>
            <w:top w:val="none" w:sz="0" w:space="0" w:color="auto"/>
            <w:left w:val="none" w:sz="0" w:space="0" w:color="auto"/>
            <w:bottom w:val="none" w:sz="0" w:space="0" w:color="auto"/>
            <w:right w:val="none" w:sz="0" w:space="0" w:color="auto"/>
          </w:divBdr>
        </w:div>
        <w:div w:id="157698370">
          <w:marLeft w:val="274"/>
          <w:marRight w:val="0"/>
          <w:marTop w:val="58"/>
          <w:marBottom w:val="0"/>
          <w:divBdr>
            <w:top w:val="none" w:sz="0" w:space="0" w:color="auto"/>
            <w:left w:val="none" w:sz="0" w:space="0" w:color="auto"/>
            <w:bottom w:val="none" w:sz="0" w:space="0" w:color="auto"/>
            <w:right w:val="none" w:sz="0" w:space="0" w:color="auto"/>
          </w:divBdr>
        </w:div>
        <w:div w:id="688944378">
          <w:marLeft w:val="274"/>
          <w:marRight w:val="0"/>
          <w:marTop w:val="58"/>
          <w:marBottom w:val="0"/>
          <w:divBdr>
            <w:top w:val="none" w:sz="0" w:space="0" w:color="auto"/>
            <w:left w:val="none" w:sz="0" w:space="0" w:color="auto"/>
            <w:bottom w:val="none" w:sz="0" w:space="0" w:color="auto"/>
            <w:right w:val="none" w:sz="0" w:space="0" w:color="auto"/>
          </w:divBdr>
        </w:div>
      </w:divsChild>
    </w:div>
    <w:div w:id="1983922423">
      <w:bodyDiv w:val="1"/>
      <w:marLeft w:val="0"/>
      <w:marRight w:val="0"/>
      <w:marTop w:val="0"/>
      <w:marBottom w:val="0"/>
      <w:divBdr>
        <w:top w:val="none" w:sz="0" w:space="0" w:color="auto"/>
        <w:left w:val="none" w:sz="0" w:space="0" w:color="auto"/>
        <w:bottom w:val="none" w:sz="0" w:space="0" w:color="auto"/>
        <w:right w:val="none" w:sz="0" w:space="0" w:color="auto"/>
      </w:divBdr>
    </w:div>
    <w:div w:id="2119593902">
      <w:bodyDiv w:val="1"/>
      <w:marLeft w:val="0"/>
      <w:marRight w:val="0"/>
      <w:marTop w:val="0"/>
      <w:marBottom w:val="0"/>
      <w:divBdr>
        <w:top w:val="none" w:sz="0" w:space="0" w:color="auto"/>
        <w:left w:val="none" w:sz="0" w:space="0" w:color="auto"/>
        <w:bottom w:val="none" w:sz="0" w:space="0" w:color="auto"/>
        <w:right w:val="none" w:sz="0" w:space="0" w:color="auto"/>
      </w:divBdr>
      <w:divsChild>
        <w:div w:id="1345279652">
          <w:marLeft w:val="158"/>
          <w:marRight w:val="0"/>
          <w:marTop w:val="0"/>
          <w:marBottom w:val="0"/>
          <w:divBdr>
            <w:top w:val="none" w:sz="0" w:space="0" w:color="auto"/>
            <w:left w:val="none" w:sz="0" w:space="0" w:color="auto"/>
            <w:bottom w:val="none" w:sz="0" w:space="0" w:color="auto"/>
            <w:right w:val="none" w:sz="0" w:space="0" w:color="auto"/>
          </w:divBdr>
        </w:div>
      </w:divsChild>
    </w:div>
    <w:div w:id="2142183547">
      <w:bodyDiv w:val="1"/>
      <w:marLeft w:val="0"/>
      <w:marRight w:val="0"/>
      <w:marTop w:val="0"/>
      <w:marBottom w:val="0"/>
      <w:divBdr>
        <w:top w:val="none" w:sz="0" w:space="0" w:color="auto"/>
        <w:left w:val="none" w:sz="0" w:space="0" w:color="auto"/>
        <w:bottom w:val="none" w:sz="0" w:space="0" w:color="auto"/>
        <w:right w:val="none" w:sz="0" w:space="0" w:color="auto"/>
      </w:divBdr>
      <w:divsChild>
        <w:div w:id="1303580283">
          <w:marLeft w:val="0"/>
          <w:marRight w:val="0"/>
          <w:marTop w:val="0"/>
          <w:marBottom w:val="0"/>
          <w:divBdr>
            <w:top w:val="none" w:sz="0" w:space="0" w:color="auto"/>
            <w:left w:val="none" w:sz="0" w:space="0" w:color="auto"/>
            <w:bottom w:val="none" w:sz="0" w:space="0" w:color="auto"/>
            <w:right w:val="none" w:sz="0" w:space="0" w:color="auto"/>
          </w:divBdr>
          <w:divsChild>
            <w:div w:id="507528782">
              <w:marLeft w:val="0"/>
              <w:marRight w:val="0"/>
              <w:marTop w:val="0"/>
              <w:marBottom w:val="0"/>
              <w:divBdr>
                <w:top w:val="none" w:sz="0" w:space="0" w:color="auto"/>
                <w:left w:val="none" w:sz="0" w:space="0" w:color="auto"/>
                <w:bottom w:val="none" w:sz="0" w:space="0" w:color="auto"/>
                <w:right w:val="none" w:sz="0" w:space="0" w:color="auto"/>
              </w:divBdr>
              <w:divsChild>
                <w:div w:id="689137322">
                  <w:marLeft w:val="0"/>
                  <w:marRight w:val="0"/>
                  <w:marTop w:val="0"/>
                  <w:marBottom w:val="0"/>
                  <w:divBdr>
                    <w:top w:val="none" w:sz="0" w:space="0" w:color="auto"/>
                    <w:left w:val="none" w:sz="0" w:space="0" w:color="auto"/>
                    <w:bottom w:val="none" w:sz="0" w:space="0" w:color="auto"/>
                    <w:right w:val="none" w:sz="0" w:space="0" w:color="auto"/>
                  </w:divBdr>
                  <w:divsChild>
                    <w:div w:id="2830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Business\Consultancy\Stationery\Templates\Templat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364E-38C5-1849-A764-47BC92BD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C:\Users\Michael\Business\Consultancy\Stationery\Templates\Template Report.dotx</Template>
  <TotalTime>1426</TotalTime>
  <Pages>11</Pages>
  <Words>4249</Words>
  <Characters>23630</Characters>
  <Application>Microsoft Office Word</Application>
  <DocSecurity>0</DocSecurity>
  <Lines>656</Lines>
  <Paragraphs>392</Paragraphs>
  <ScaleCrop>false</ScaleCrop>
  <HeadingPairs>
    <vt:vector size="2" baseType="variant">
      <vt:variant>
        <vt:lpstr>Title</vt:lpstr>
      </vt:variant>
      <vt:variant>
        <vt:i4>1</vt:i4>
      </vt:variant>
    </vt:vector>
  </HeadingPairs>
  <TitlesOfParts>
    <vt:vector size="1" baseType="lpstr">
      <vt:lpstr>Report Template (Times New Roman)</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(Times New Roman)</dc:title>
  <dc:subject/>
  <dc:creator>Michael Kiely</dc:creator>
  <cp:keywords/>
  <cp:lastModifiedBy>Michael Kiely</cp:lastModifiedBy>
  <cp:revision>331</cp:revision>
  <cp:lastPrinted>2015-08-13T11:19:00Z</cp:lastPrinted>
  <dcterms:created xsi:type="dcterms:W3CDTF">2015-07-15T23:08:00Z</dcterms:created>
  <dcterms:modified xsi:type="dcterms:W3CDTF">2026-06-17T16:07:00Z</dcterms:modified>
</cp:coreProperties>
</file>